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46CB" w14:textId="77777777" w:rsidR="000C57FB" w:rsidRDefault="000C57FB" w:rsidP="00927CA6">
      <w:pPr>
        <w:spacing w:after="117" w:line="259" w:lineRule="auto"/>
        <w:jc w:val="left"/>
        <w:rPr>
          <w:b/>
        </w:rPr>
      </w:pPr>
    </w:p>
    <w:p w14:paraId="27B59119" w14:textId="730B7CC2" w:rsidR="003C1D7B" w:rsidRDefault="004C2D82" w:rsidP="00927CA6">
      <w:pPr>
        <w:spacing w:after="117" w:line="259" w:lineRule="auto"/>
        <w:jc w:val="left"/>
      </w:pPr>
      <w:r>
        <w:rPr>
          <w:b/>
        </w:rPr>
        <w:t>Retificação nº 01 do Edital nº 0</w:t>
      </w:r>
      <w:r w:rsidR="00913AF8">
        <w:rPr>
          <w:b/>
        </w:rPr>
        <w:t xml:space="preserve">1/2023/CMDCA </w:t>
      </w:r>
    </w:p>
    <w:p w14:paraId="7B8C43F8" w14:textId="77777777" w:rsidR="003C1D7B" w:rsidRDefault="00913AF8">
      <w:pPr>
        <w:spacing w:line="259" w:lineRule="auto"/>
        <w:ind w:left="0" w:firstLine="0"/>
        <w:jc w:val="left"/>
      </w:pPr>
      <w:r>
        <w:t xml:space="preserve"> </w:t>
      </w:r>
    </w:p>
    <w:p w14:paraId="1AD212CC" w14:textId="77777777" w:rsidR="000C57FB" w:rsidRDefault="000C57FB">
      <w:pPr>
        <w:spacing w:line="259" w:lineRule="auto"/>
        <w:ind w:left="0" w:firstLine="0"/>
        <w:jc w:val="left"/>
      </w:pPr>
    </w:p>
    <w:p w14:paraId="4F1883C5" w14:textId="7081C0E1" w:rsidR="003C1D7B" w:rsidRDefault="00A83F0D">
      <w:pPr>
        <w:ind w:left="-5"/>
      </w:pPr>
      <w:r>
        <w:t xml:space="preserve">Considerando </w:t>
      </w:r>
      <w:r w:rsidR="0088107A">
        <w:t>a necessidade de atender</w:t>
      </w:r>
      <w:r w:rsidR="00556E29">
        <w:t xml:space="preserve"> disposições estabelecidas </w:t>
      </w:r>
      <w:r w:rsidR="00105459">
        <w:t>através do Ofício nº 402</w:t>
      </w:r>
      <w:r w:rsidR="00FA36BC">
        <w:t xml:space="preserve">/2023/8ªPJCB e pela necessidade de se estender o prazo para inscrições com o intuito de garantir </w:t>
      </w:r>
      <w:r w:rsidR="002767F9">
        <w:t xml:space="preserve">maior quantidade de inscritos, </w:t>
      </w:r>
      <w:r>
        <w:t xml:space="preserve">a Comissão Especial Organizadora do Processo de Escolha dos Membros do Conselho Tutelar resolve retificar os seguintes itens: </w:t>
      </w:r>
    </w:p>
    <w:p w14:paraId="7A83EE03" w14:textId="77777777" w:rsidR="003C1D7B" w:rsidRDefault="00913AF8">
      <w:pPr>
        <w:spacing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14:paraId="7967C9C4" w14:textId="77777777" w:rsidR="000C57FB" w:rsidRDefault="000C57FB">
      <w:pPr>
        <w:spacing w:line="259" w:lineRule="auto"/>
        <w:ind w:left="0" w:firstLine="0"/>
        <w:jc w:val="left"/>
      </w:pPr>
    </w:p>
    <w:p w14:paraId="324ED3F0" w14:textId="77777777" w:rsidR="003C1D7B" w:rsidRDefault="00913AF8">
      <w:pPr>
        <w:spacing w:line="259" w:lineRule="auto"/>
        <w:ind w:left="-5"/>
        <w:jc w:val="left"/>
        <w:rPr>
          <w:b/>
        </w:rPr>
      </w:pPr>
      <w:r>
        <w:rPr>
          <w:b/>
        </w:rPr>
        <w:t xml:space="preserve">ONDE SE LÊ: </w:t>
      </w:r>
    </w:p>
    <w:p w14:paraId="093D4B93" w14:textId="77777777" w:rsidR="002767F9" w:rsidRDefault="002767F9">
      <w:pPr>
        <w:spacing w:line="259" w:lineRule="auto"/>
        <w:ind w:left="-5"/>
        <w:jc w:val="left"/>
        <w:rPr>
          <w:b/>
        </w:rPr>
      </w:pPr>
    </w:p>
    <w:p w14:paraId="0558AC58" w14:textId="3DBA1744" w:rsidR="006C03D0" w:rsidRDefault="002767F9" w:rsidP="006C03D0">
      <w:pPr>
        <w:spacing w:line="259" w:lineRule="auto"/>
        <w:ind w:left="-5"/>
      </w:pPr>
      <w:proofErr w:type="gramStart"/>
      <w:r w:rsidRPr="002767F9">
        <w:rPr>
          <w:b/>
          <w:bCs/>
        </w:rPr>
        <w:t>6.1</w:t>
      </w:r>
      <w:r w:rsidRPr="002767F9">
        <w:t xml:space="preserve"> As</w:t>
      </w:r>
      <w:proofErr w:type="gramEnd"/>
      <w:r w:rsidRPr="002767F9">
        <w:t xml:space="preserve"> insc</w:t>
      </w:r>
      <w:r w:rsidR="007C7411">
        <w:t>rições ficarão abertas do dia 02 de maio de 2023 a 19</w:t>
      </w:r>
      <w:r w:rsidRPr="002767F9">
        <w:t xml:space="preserve"> de maio de 2023, em horário de atendimento ao público das 08h às </w:t>
      </w:r>
      <w:r w:rsidR="007C7411">
        <w:t>16h</w:t>
      </w:r>
      <w:r w:rsidRPr="002767F9">
        <w:t xml:space="preserve">, no CRAS, </w:t>
      </w:r>
      <w:r w:rsidR="007C7411">
        <w:t xml:space="preserve">localizado na Rua Francisco Mendes, Nº17, Centro, Santana do </w:t>
      </w:r>
      <w:proofErr w:type="spellStart"/>
      <w:r w:rsidR="007C7411">
        <w:t>Garambéu</w:t>
      </w:r>
      <w:proofErr w:type="spellEnd"/>
      <w:r w:rsidRPr="002767F9">
        <w:t xml:space="preserve">-MG, e devem ser realizadas pessoalmente pelo candidato ou por procurador com poderes específicos, não sendo admitidas inscrições por e-mail ou outra forma digital. </w:t>
      </w:r>
    </w:p>
    <w:p w14:paraId="3A390525" w14:textId="77777777" w:rsidR="006C03D0" w:rsidRDefault="006C03D0" w:rsidP="006C03D0">
      <w:pPr>
        <w:spacing w:line="259" w:lineRule="auto"/>
        <w:ind w:left="-5"/>
      </w:pPr>
    </w:p>
    <w:p w14:paraId="2B51C8FB" w14:textId="77777777" w:rsidR="000C57FB" w:rsidRDefault="000C57FB" w:rsidP="006C03D0">
      <w:pPr>
        <w:spacing w:line="259" w:lineRule="auto"/>
        <w:ind w:left="-5"/>
      </w:pPr>
    </w:p>
    <w:p w14:paraId="78B85139" w14:textId="77777777" w:rsidR="00DE7C44" w:rsidRDefault="00DE7C44">
      <w:pPr>
        <w:spacing w:line="259" w:lineRule="auto"/>
        <w:ind w:left="0" w:firstLine="0"/>
        <w:jc w:val="left"/>
      </w:pPr>
    </w:p>
    <w:p w14:paraId="62A052BA" w14:textId="77777777" w:rsidR="003C1D7B" w:rsidRDefault="00913AF8">
      <w:pPr>
        <w:spacing w:line="259" w:lineRule="auto"/>
        <w:ind w:left="-5"/>
        <w:jc w:val="left"/>
      </w:pPr>
      <w:r>
        <w:rPr>
          <w:b/>
        </w:rPr>
        <w:t xml:space="preserve">LEIA-SE: </w:t>
      </w:r>
    </w:p>
    <w:p w14:paraId="3B9293D2" w14:textId="77777777" w:rsidR="003C1D7B" w:rsidRDefault="00913AF8">
      <w:pPr>
        <w:spacing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24CFFD07" w14:textId="53DD911B" w:rsidR="006C03D0" w:rsidRPr="00DE7D17" w:rsidRDefault="006C03D0" w:rsidP="006C03D0">
      <w:pPr>
        <w:spacing w:line="259" w:lineRule="auto"/>
        <w:ind w:left="-5"/>
        <w:rPr>
          <w:color w:val="auto"/>
        </w:rPr>
      </w:pPr>
      <w:proofErr w:type="gramStart"/>
      <w:r w:rsidRPr="002767F9">
        <w:rPr>
          <w:b/>
          <w:bCs/>
        </w:rPr>
        <w:t>6.1</w:t>
      </w:r>
      <w:r w:rsidRPr="002767F9">
        <w:t xml:space="preserve"> As</w:t>
      </w:r>
      <w:proofErr w:type="gramEnd"/>
      <w:r w:rsidRPr="002767F9">
        <w:t xml:space="preserve"> inscrições ficarão abertas do dia </w:t>
      </w:r>
      <w:r w:rsidR="007C7411">
        <w:t xml:space="preserve">02 de maio a </w:t>
      </w:r>
      <w:r w:rsidR="00DE7D17">
        <w:t>02 de junho</w:t>
      </w:r>
      <w:r w:rsidR="007C7411">
        <w:t xml:space="preserve"> </w:t>
      </w:r>
      <w:proofErr w:type="spellStart"/>
      <w:r w:rsidR="007C7411">
        <w:t>de</w:t>
      </w:r>
      <w:proofErr w:type="spellEnd"/>
      <w:r w:rsidR="007C7411">
        <w:t xml:space="preserve"> 2023</w:t>
      </w:r>
      <w:r w:rsidRPr="002767F9">
        <w:t xml:space="preserve">, em horário de atendimento ao público das </w:t>
      </w:r>
      <w:r w:rsidR="007C7411" w:rsidRPr="002767F9">
        <w:t xml:space="preserve">08h às </w:t>
      </w:r>
      <w:r w:rsidR="007C7411">
        <w:t>16h</w:t>
      </w:r>
      <w:r w:rsidR="007C7411" w:rsidRPr="002767F9">
        <w:t xml:space="preserve">, no CRAS, </w:t>
      </w:r>
      <w:r w:rsidR="007C7411">
        <w:t xml:space="preserve">localizado na Rua Francisco Mendes, Nº17, Centro, Santana do </w:t>
      </w:r>
      <w:proofErr w:type="spellStart"/>
      <w:r w:rsidR="007C7411">
        <w:t>Garambéu</w:t>
      </w:r>
      <w:proofErr w:type="spellEnd"/>
      <w:r w:rsidR="007C7411" w:rsidRPr="002767F9">
        <w:t>-MG</w:t>
      </w:r>
      <w:r w:rsidRPr="002767F9">
        <w:t xml:space="preserve">, e devem ser realizadas pessoalmente pelo candidato ou por procurador com poderes específicos, não sendo admitidas inscrições por e-mail ou outra forma digital. </w:t>
      </w:r>
      <w:r w:rsidRPr="00DE7D17">
        <w:rPr>
          <w:color w:val="auto"/>
        </w:rPr>
        <w:t>O processo de escolha ocorrerá com um número mínimo de 10 (dez) pretendentes habilitados, conforme disposições do art. 13, caput, da Res. Conanda nº 231/2022. Caso o número de pretendentes habilitados seja inferior a 10 (dez), o CMDCA poderá suspender o trâmite do processo de escolha e reabrir o prazo para inscrição de novas candidaturas, sem prejuízo da garantia de posse dos novos conselheiros ao término do mandato em curso.</w:t>
      </w:r>
    </w:p>
    <w:p w14:paraId="5A2ACC62" w14:textId="77777777" w:rsidR="006C03D0" w:rsidRDefault="006C03D0" w:rsidP="006C03D0">
      <w:pPr>
        <w:spacing w:line="259" w:lineRule="auto"/>
        <w:ind w:left="-5"/>
        <w:rPr>
          <w:color w:val="FF0000"/>
        </w:rPr>
      </w:pPr>
    </w:p>
    <w:p w14:paraId="12224670" w14:textId="77777777" w:rsidR="000C57FB" w:rsidRDefault="000C57FB" w:rsidP="006C03D0">
      <w:pPr>
        <w:spacing w:line="259" w:lineRule="auto"/>
        <w:ind w:left="-5"/>
        <w:rPr>
          <w:color w:val="FF0000"/>
        </w:rPr>
      </w:pPr>
    </w:p>
    <w:p w14:paraId="449F0D5A" w14:textId="02F6F21C" w:rsidR="006C03D0" w:rsidRDefault="006C03D0">
      <w:pPr>
        <w:spacing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ONDE SE LÊ:</w:t>
      </w:r>
    </w:p>
    <w:p w14:paraId="75F456AD" w14:textId="77777777" w:rsidR="000C57FB" w:rsidRDefault="000C57FB">
      <w:pPr>
        <w:spacing w:line="259" w:lineRule="auto"/>
        <w:ind w:left="0" w:firstLine="0"/>
        <w:jc w:val="left"/>
        <w:rPr>
          <w:b/>
          <w:bCs/>
        </w:rPr>
      </w:pPr>
    </w:p>
    <w:p w14:paraId="25D1D99A" w14:textId="77777777" w:rsidR="006C03D0" w:rsidRDefault="006C03D0">
      <w:pPr>
        <w:spacing w:line="259" w:lineRule="auto"/>
        <w:ind w:left="0" w:firstLine="0"/>
        <w:jc w:val="left"/>
        <w:rPr>
          <w:b/>
          <w:bCs/>
        </w:rPr>
      </w:pPr>
    </w:p>
    <w:p w14:paraId="7A339E98" w14:textId="55B22F47" w:rsidR="006C03D0" w:rsidRDefault="006C03D0" w:rsidP="006C03D0">
      <w:pPr>
        <w:spacing w:line="259" w:lineRule="auto"/>
        <w:ind w:left="0" w:firstLine="0"/>
      </w:pPr>
      <w:r w:rsidRPr="000C57FB">
        <w:rPr>
          <w:b/>
          <w:bCs/>
        </w:rPr>
        <w:t>7.5</w:t>
      </w:r>
      <w:r w:rsidRPr="006C03D0">
        <w:t xml:space="preserve"> A relação de inscrições realizadas será publicada, pela Comissão Especial d</w:t>
      </w:r>
      <w:r w:rsidR="007C7411">
        <w:t>o processo de escolha, no dia 22</w:t>
      </w:r>
      <w:r w:rsidRPr="006C03D0">
        <w:t xml:space="preserve"> de maio de 2023, nos locais oficiais de publicação do Município, inclusive em sua página eletrônica, encaminhando-se cópia ao Ministério Público.</w:t>
      </w:r>
    </w:p>
    <w:p w14:paraId="2080CA80" w14:textId="77777777" w:rsidR="000C57FB" w:rsidRDefault="000C57FB" w:rsidP="006C03D0">
      <w:pPr>
        <w:spacing w:line="259" w:lineRule="auto"/>
        <w:ind w:left="0" w:firstLine="0"/>
        <w:rPr>
          <w:b/>
          <w:bCs/>
        </w:rPr>
      </w:pPr>
    </w:p>
    <w:p w14:paraId="4D6503FB" w14:textId="56AC29D4" w:rsidR="006C03D0" w:rsidRDefault="006C03D0" w:rsidP="006C03D0">
      <w:pPr>
        <w:spacing w:line="259" w:lineRule="auto"/>
        <w:ind w:left="0" w:firstLine="0"/>
        <w:rPr>
          <w:b/>
          <w:bCs/>
        </w:rPr>
      </w:pPr>
      <w:proofErr w:type="gramStart"/>
      <w:r w:rsidRPr="000C57FB">
        <w:rPr>
          <w:b/>
          <w:bCs/>
        </w:rPr>
        <w:lastRenderedPageBreak/>
        <w:t>7.6</w:t>
      </w:r>
      <w:r w:rsidRPr="006C03D0">
        <w:t xml:space="preserve"> Publicada</w:t>
      </w:r>
      <w:proofErr w:type="gramEnd"/>
      <w:r w:rsidRPr="006C03D0">
        <w:t xml:space="preserve"> a lista dos inscritos, qualquer cidadão poderá impugnar a candidatura, mediante prova da alegação, no período de 5 (cinco dias), de</w:t>
      </w:r>
      <w:r>
        <w:t xml:space="preserve"> </w:t>
      </w:r>
      <w:r w:rsidR="007C7411">
        <w:t>23/05/2023 a 29</w:t>
      </w:r>
      <w:r w:rsidRPr="006C03D0">
        <w:t>/05/2023, no horário de atendimento ao público, no CRAS</w:t>
      </w:r>
      <w:r w:rsidR="007C7411">
        <w:t xml:space="preserve">, localizado na Rua Francisco Mendes, Nº17, Centro, Santana do </w:t>
      </w:r>
      <w:proofErr w:type="spellStart"/>
      <w:r w:rsidR="007C7411">
        <w:t>Garambéu</w:t>
      </w:r>
      <w:proofErr w:type="spellEnd"/>
      <w:r w:rsidR="007C7411" w:rsidRPr="002767F9">
        <w:t>-MG</w:t>
      </w:r>
      <w:r w:rsidR="007C7411">
        <w:t>.</w:t>
      </w:r>
    </w:p>
    <w:p w14:paraId="10071CB6" w14:textId="77777777" w:rsidR="000C57FB" w:rsidRDefault="000C57FB" w:rsidP="006C03D0">
      <w:pPr>
        <w:spacing w:line="259" w:lineRule="auto"/>
        <w:ind w:left="0" w:firstLine="0"/>
        <w:rPr>
          <w:b/>
          <w:bCs/>
        </w:rPr>
      </w:pPr>
    </w:p>
    <w:p w14:paraId="20F708DC" w14:textId="29982545" w:rsidR="000C57FB" w:rsidRPr="000C57FB" w:rsidRDefault="000C57FB" w:rsidP="000C57FB">
      <w:pPr>
        <w:spacing w:line="259" w:lineRule="auto"/>
        <w:ind w:left="0" w:firstLine="0"/>
      </w:pPr>
      <w:r w:rsidRPr="000C57FB">
        <w:rPr>
          <w:b/>
          <w:bCs/>
        </w:rPr>
        <w:t>7.8</w:t>
      </w:r>
      <w:r w:rsidRPr="000C57FB">
        <w:t xml:space="preserve"> Independentemente de ter havido impugnação, ultrapassada a etapa do item 7.7, a Comissão Especial analisará individualmente o pedido de registro das candid</w:t>
      </w:r>
      <w:r w:rsidR="00C71CAE">
        <w:t>aturas e publicará, até o dia 15</w:t>
      </w:r>
      <w:r w:rsidRPr="000C57FB">
        <w:t>/06/2023, a relação dos candidatos inscritos, deferidos e indeferidos, nos locais oficiais de publicação do Município, inclusive em sua página eletrônica.</w:t>
      </w:r>
    </w:p>
    <w:p w14:paraId="1F7ED2D2" w14:textId="77777777" w:rsidR="000C57FB" w:rsidRDefault="000C57FB" w:rsidP="006C03D0">
      <w:pPr>
        <w:spacing w:line="259" w:lineRule="auto"/>
        <w:ind w:left="0" w:firstLine="0"/>
        <w:rPr>
          <w:b/>
          <w:bCs/>
        </w:rPr>
      </w:pPr>
    </w:p>
    <w:p w14:paraId="6A1AFF04" w14:textId="77777777" w:rsidR="000C57FB" w:rsidRDefault="000C57FB" w:rsidP="006C03D0">
      <w:pPr>
        <w:spacing w:line="259" w:lineRule="auto"/>
        <w:ind w:left="0" w:firstLine="0"/>
        <w:rPr>
          <w:b/>
          <w:bCs/>
        </w:rPr>
      </w:pPr>
    </w:p>
    <w:p w14:paraId="166201C5" w14:textId="4ABEADBA" w:rsidR="000C57FB" w:rsidRDefault="000C57FB" w:rsidP="006C03D0">
      <w:pPr>
        <w:spacing w:line="259" w:lineRule="auto"/>
        <w:ind w:left="0" w:firstLine="0"/>
        <w:rPr>
          <w:b/>
          <w:bCs/>
        </w:rPr>
      </w:pPr>
      <w:r>
        <w:rPr>
          <w:b/>
          <w:bCs/>
        </w:rPr>
        <w:t>LEIA-SE:</w:t>
      </w:r>
    </w:p>
    <w:p w14:paraId="6FE905BB" w14:textId="77777777" w:rsidR="000C57FB" w:rsidRDefault="000C57FB" w:rsidP="006C03D0">
      <w:pPr>
        <w:spacing w:line="259" w:lineRule="auto"/>
        <w:ind w:left="0" w:firstLine="0"/>
        <w:rPr>
          <w:b/>
          <w:bCs/>
        </w:rPr>
      </w:pPr>
    </w:p>
    <w:p w14:paraId="0C53DD40" w14:textId="77777777" w:rsidR="000C57FB" w:rsidRDefault="000C57FB" w:rsidP="006C03D0">
      <w:pPr>
        <w:spacing w:line="259" w:lineRule="auto"/>
        <w:ind w:left="0" w:firstLine="0"/>
        <w:rPr>
          <w:b/>
          <w:bCs/>
        </w:rPr>
      </w:pPr>
    </w:p>
    <w:p w14:paraId="309F1E03" w14:textId="14E223BF" w:rsidR="000C57FB" w:rsidRDefault="000C57FB" w:rsidP="000C57FB">
      <w:pPr>
        <w:spacing w:line="259" w:lineRule="auto"/>
        <w:ind w:left="0" w:firstLine="0"/>
      </w:pPr>
      <w:r w:rsidRPr="000C57FB">
        <w:rPr>
          <w:b/>
          <w:bCs/>
        </w:rPr>
        <w:t>7.5</w:t>
      </w:r>
      <w:r w:rsidRPr="006C03D0">
        <w:t xml:space="preserve"> A relação de inscrições realizadas será publicada, pela Comissão Especial do processo de escolha, no dia </w:t>
      </w:r>
      <w:r w:rsidR="00DE7D17" w:rsidRPr="00DE7D17">
        <w:rPr>
          <w:color w:val="auto"/>
        </w:rPr>
        <w:t>05 de junho de 2023</w:t>
      </w:r>
      <w:r w:rsidRPr="006C03D0">
        <w:t>, nos locais oficiais de publicação do Município, inclusive em sua página eletrônica, encaminhando-se cópia ao Ministério Público.</w:t>
      </w:r>
    </w:p>
    <w:p w14:paraId="634F383F" w14:textId="77777777" w:rsidR="000C57FB" w:rsidRPr="006C03D0" w:rsidRDefault="000C57FB" w:rsidP="000C57FB">
      <w:pPr>
        <w:spacing w:line="259" w:lineRule="auto"/>
        <w:ind w:left="0" w:firstLine="0"/>
      </w:pPr>
    </w:p>
    <w:p w14:paraId="68F21026" w14:textId="7E015C27" w:rsidR="000C57FB" w:rsidRDefault="000C57FB" w:rsidP="000C57FB">
      <w:pPr>
        <w:spacing w:line="259" w:lineRule="auto"/>
        <w:ind w:left="0" w:firstLine="0"/>
      </w:pPr>
      <w:proofErr w:type="gramStart"/>
      <w:r w:rsidRPr="000C57FB">
        <w:rPr>
          <w:b/>
          <w:bCs/>
        </w:rPr>
        <w:t>7.6</w:t>
      </w:r>
      <w:r w:rsidRPr="006C03D0">
        <w:t xml:space="preserve"> Publicada</w:t>
      </w:r>
      <w:proofErr w:type="gramEnd"/>
      <w:r w:rsidRPr="006C03D0">
        <w:t xml:space="preserve"> a lista dos inscritos, qualquer cidadão poderá impugnar a candidatura, mediante prova da alegação, no período de 5 (cinco dias), de</w:t>
      </w:r>
      <w:r>
        <w:t xml:space="preserve"> </w:t>
      </w:r>
      <w:r w:rsidR="00DE7D17" w:rsidRPr="00DE7D17">
        <w:rPr>
          <w:color w:val="auto"/>
        </w:rPr>
        <w:t>05/06/2023 a 12/062023</w:t>
      </w:r>
      <w:r w:rsidRPr="000C57FB">
        <w:rPr>
          <w:color w:val="FF0000"/>
        </w:rPr>
        <w:t xml:space="preserve">, </w:t>
      </w:r>
      <w:r w:rsidRPr="006C03D0">
        <w:t xml:space="preserve">no horário de atendimento ao público, no CRAS, </w:t>
      </w:r>
      <w:r w:rsidR="00C71CAE">
        <w:t xml:space="preserve">localizado na Rua Francisco Mendes, Nº17, Centro, Santana do </w:t>
      </w:r>
      <w:proofErr w:type="spellStart"/>
      <w:r w:rsidR="00C71CAE">
        <w:t>Garambéu</w:t>
      </w:r>
      <w:proofErr w:type="spellEnd"/>
      <w:r w:rsidR="00C71CAE" w:rsidRPr="002767F9">
        <w:t>-MG</w:t>
      </w:r>
      <w:r w:rsidR="00C71CAE">
        <w:t>.</w:t>
      </w:r>
    </w:p>
    <w:p w14:paraId="4652125D" w14:textId="77777777" w:rsidR="00C71CAE" w:rsidRDefault="00C71CAE" w:rsidP="000C57FB">
      <w:pPr>
        <w:spacing w:line="259" w:lineRule="auto"/>
        <w:ind w:left="0" w:firstLine="0"/>
        <w:rPr>
          <w:b/>
          <w:bCs/>
        </w:rPr>
      </w:pPr>
    </w:p>
    <w:p w14:paraId="653A07ED" w14:textId="1534893A" w:rsidR="000C57FB" w:rsidRPr="000C57FB" w:rsidRDefault="000C57FB" w:rsidP="000C57FB">
      <w:pPr>
        <w:spacing w:line="259" w:lineRule="auto"/>
        <w:ind w:left="0" w:firstLine="0"/>
      </w:pPr>
      <w:r w:rsidRPr="000C57FB">
        <w:rPr>
          <w:b/>
          <w:bCs/>
        </w:rPr>
        <w:t>7.8</w:t>
      </w:r>
      <w:r w:rsidRPr="000C57FB">
        <w:t xml:space="preserve"> Independentemente de ter havido impugnação, ultrapassada a etapa do item 7.7, a Comissão Especial analisará individualmente o pedido de registro das candidaturas e publicará, até o dia </w:t>
      </w:r>
      <w:r w:rsidR="00DE7D17" w:rsidRPr="00DE7D17">
        <w:rPr>
          <w:color w:val="auto"/>
        </w:rPr>
        <w:t>19/06/2023</w:t>
      </w:r>
      <w:r w:rsidRPr="00DE7D17">
        <w:rPr>
          <w:color w:val="auto"/>
        </w:rPr>
        <w:t xml:space="preserve">, </w:t>
      </w:r>
      <w:r w:rsidRPr="000C57FB">
        <w:t>a relação dos candidatos inscritos, deferidos e indeferidos, nos locais oficiais de publicação do Município, inclusive em sua página eletrônica.</w:t>
      </w:r>
    </w:p>
    <w:p w14:paraId="3E768E33" w14:textId="77777777" w:rsidR="000C57FB" w:rsidRDefault="000C57FB" w:rsidP="000C57FB">
      <w:pPr>
        <w:spacing w:line="259" w:lineRule="auto"/>
        <w:ind w:left="0" w:firstLine="0"/>
        <w:rPr>
          <w:b/>
          <w:bCs/>
        </w:rPr>
      </w:pPr>
    </w:p>
    <w:p w14:paraId="5339536D" w14:textId="77777777" w:rsidR="000C57FB" w:rsidRDefault="000C57FB">
      <w:pPr>
        <w:spacing w:line="259" w:lineRule="auto"/>
        <w:ind w:left="0" w:firstLine="0"/>
        <w:jc w:val="left"/>
      </w:pPr>
    </w:p>
    <w:p w14:paraId="3CAD6B9E" w14:textId="77777777" w:rsidR="003170AE" w:rsidRDefault="003170AE">
      <w:pPr>
        <w:spacing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ONDE SE LÊ:</w:t>
      </w:r>
    </w:p>
    <w:p w14:paraId="61CFA363" w14:textId="77777777" w:rsidR="003170AE" w:rsidRDefault="003170AE">
      <w:pPr>
        <w:spacing w:line="259" w:lineRule="auto"/>
        <w:ind w:left="0" w:firstLine="0"/>
        <w:jc w:val="left"/>
        <w:rPr>
          <w:b/>
          <w:bCs/>
        </w:rPr>
      </w:pPr>
    </w:p>
    <w:p w14:paraId="0671818E" w14:textId="77777777" w:rsidR="003170AE" w:rsidRPr="008F79E3" w:rsidRDefault="003170AE" w:rsidP="003170AE">
      <w:pPr>
        <w:pStyle w:val="Jurisprudncias"/>
        <w:rPr>
          <w:rFonts w:ascii="Times New Roman" w:hAnsi="Times New Roman" w:cs="Times New Roman"/>
          <w:szCs w:val="24"/>
        </w:rPr>
      </w:pPr>
      <w:r w:rsidRPr="008F79E3">
        <w:rPr>
          <w:rFonts w:ascii="Times New Roman" w:hAnsi="Times New Roman" w:cs="Times New Roman"/>
          <w:b/>
          <w:bCs/>
          <w:szCs w:val="24"/>
        </w:rPr>
        <w:t>12.1</w:t>
      </w:r>
      <w:r w:rsidRPr="008F79E3">
        <w:rPr>
          <w:rFonts w:ascii="Times New Roman" w:hAnsi="Times New Roman" w:cs="Times New Roman"/>
          <w:szCs w:val="24"/>
        </w:rPr>
        <w:t xml:space="preserve"> Calendário simplificado da inscrição para o processo de escolha dos membros do Conselho Tutelar</w:t>
      </w:r>
    </w:p>
    <w:p w14:paraId="4B83D584" w14:textId="77777777" w:rsidR="003170AE" w:rsidRPr="008F79E3" w:rsidRDefault="003170AE" w:rsidP="003170AE">
      <w:pPr>
        <w:pStyle w:val="Jurisprudncias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8F79E3" w:rsidRPr="008F79E3" w14:paraId="359A4D05" w14:textId="77777777" w:rsidTr="00894CBE">
        <w:trPr>
          <w:trHeight w:val="300"/>
        </w:trPr>
        <w:tc>
          <w:tcPr>
            <w:tcW w:w="2802" w:type="dxa"/>
            <w:shd w:val="clear" w:color="auto" w:fill="auto"/>
          </w:tcPr>
          <w:p w14:paraId="1BA2F3E2" w14:textId="737A84A9" w:rsidR="008F79E3" w:rsidRPr="008F79E3" w:rsidRDefault="008F79E3" w:rsidP="008F79E3">
            <w:pPr>
              <w:spacing w:line="276" w:lineRule="auto"/>
              <w:rPr>
                <w:b/>
                <w:color w:val="auto"/>
                <w:szCs w:val="24"/>
              </w:rPr>
            </w:pPr>
            <w:r w:rsidRPr="008F79E3">
              <w:rPr>
                <w:rFonts w:eastAsia="Calibri"/>
                <w:b/>
                <w:szCs w:val="24"/>
              </w:rPr>
              <w:t>Data</w:t>
            </w:r>
          </w:p>
        </w:tc>
        <w:tc>
          <w:tcPr>
            <w:tcW w:w="6237" w:type="dxa"/>
            <w:shd w:val="clear" w:color="auto" w:fill="auto"/>
          </w:tcPr>
          <w:p w14:paraId="5572F127" w14:textId="422FF3F4" w:rsidR="008F79E3" w:rsidRPr="008F79E3" w:rsidRDefault="008F79E3" w:rsidP="008F79E3">
            <w:pPr>
              <w:spacing w:line="276" w:lineRule="auto"/>
              <w:ind w:firstLine="0"/>
              <w:rPr>
                <w:b/>
                <w:color w:val="auto"/>
                <w:szCs w:val="24"/>
              </w:rPr>
            </w:pPr>
            <w:r w:rsidRPr="008F79E3">
              <w:rPr>
                <w:rFonts w:eastAsia="Calibri"/>
                <w:b/>
                <w:szCs w:val="24"/>
              </w:rPr>
              <w:t>Etapa</w:t>
            </w:r>
          </w:p>
        </w:tc>
      </w:tr>
      <w:tr w:rsidR="008F79E3" w:rsidRPr="008F79E3" w14:paraId="52CE9C8E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7B898936" w14:textId="7D1DAA61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28/04/2023</w:t>
            </w:r>
          </w:p>
        </w:tc>
        <w:tc>
          <w:tcPr>
            <w:tcW w:w="6237" w:type="dxa"/>
            <w:shd w:val="clear" w:color="auto" w:fill="auto"/>
          </w:tcPr>
          <w:p w14:paraId="6661D8FF" w14:textId="007AFFAC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 Edital</w:t>
            </w:r>
          </w:p>
        </w:tc>
      </w:tr>
      <w:tr w:rsidR="008F79E3" w:rsidRPr="008F79E3" w14:paraId="77472C52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5B58DF55" w14:textId="1B397A99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02/05/2023 a 19/05/2023</w:t>
            </w:r>
          </w:p>
        </w:tc>
        <w:tc>
          <w:tcPr>
            <w:tcW w:w="6237" w:type="dxa"/>
            <w:shd w:val="clear" w:color="auto" w:fill="auto"/>
          </w:tcPr>
          <w:p w14:paraId="7B7CA15B" w14:textId="18F7C715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Prazo para registro das candidaturas (item 6.1)</w:t>
            </w:r>
          </w:p>
        </w:tc>
      </w:tr>
      <w:tr w:rsidR="008F79E3" w:rsidRPr="008F79E3" w14:paraId="09FF856E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007C4732" w14:textId="4BBCBEB3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22/05/2023</w:t>
            </w:r>
          </w:p>
        </w:tc>
        <w:tc>
          <w:tcPr>
            <w:tcW w:w="6237" w:type="dxa"/>
            <w:shd w:val="clear" w:color="auto" w:fill="auto"/>
          </w:tcPr>
          <w:p w14:paraId="3AC3F0F4" w14:textId="6E9F346B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 xml:space="preserve">Publicação, pela Comissão Especial do processo de escolha, da lista dos candidatos inscritos e abertura do prazo de 5 (cinco) dias para impugnação das candidaturas junto à Comissão </w:t>
            </w:r>
            <w:r w:rsidRPr="008F79E3">
              <w:rPr>
                <w:rFonts w:eastAsia="Calibri"/>
                <w:szCs w:val="24"/>
              </w:rPr>
              <w:lastRenderedPageBreak/>
              <w:t>Especial, pela população em geral, encaminhando-se cópia ao Ministério Público (itens 7.5 e 7.6)</w:t>
            </w:r>
          </w:p>
        </w:tc>
      </w:tr>
      <w:tr w:rsidR="008F79E3" w:rsidRPr="008F79E3" w14:paraId="198D984D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2AAE8229" w14:textId="74F0FCAA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lastRenderedPageBreak/>
              <w:t>23/05/2023 a 29/05/2023</w:t>
            </w:r>
          </w:p>
        </w:tc>
        <w:tc>
          <w:tcPr>
            <w:tcW w:w="6237" w:type="dxa"/>
            <w:shd w:val="clear" w:color="auto" w:fill="auto"/>
          </w:tcPr>
          <w:p w14:paraId="69C5E9C1" w14:textId="77777777" w:rsidR="008F79E3" w:rsidRPr="008F79E3" w:rsidRDefault="008F79E3" w:rsidP="008F79E3">
            <w:pPr>
              <w:spacing w:line="360" w:lineRule="auto"/>
              <w:rPr>
                <w:rFonts w:eastAsia="Calibri"/>
                <w:szCs w:val="24"/>
              </w:rPr>
            </w:pPr>
            <w:r w:rsidRPr="008F79E3">
              <w:rPr>
                <w:rFonts w:eastAsia="Calibri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  <w:p w14:paraId="03C43764" w14:textId="68A58819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Realização de reunião da Comissão Especial para decidir acerca da impugnação. (item 7.7)</w:t>
            </w:r>
          </w:p>
        </w:tc>
      </w:tr>
      <w:tr w:rsidR="008F79E3" w:rsidRPr="008F79E3" w14:paraId="2845D6BD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68187273" w14:textId="40B691EC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30/05/2023</w:t>
            </w:r>
          </w:p>
        </w:tc>
        <w:tc>
          <w:tcPr>
            <w:tcW w:w="6237" w:type="dxa"/>
            <w:shd w:val="clear" w:color="auto" w:fill="auto"/>
          </w:tcPr>
          <w:p w14:paraId="448B1F8A" w14:textId="68500E70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8F79E3" w:rsidRPr="008F79E3" w14:paraId="2324EA4D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1A4BCFD4" w14:textId="522CB628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31/05/2023 a 06/06/2023</w:t>
            </w:r>
          </w:p>
        </w:tc>
        <w:tc>
          <w:tcPr>
            <w:tcW w:w="6237" w:type="dxa"/>
            <w:shd w:val="clear" w:color="auto" w:fill="auto"/>
          </w:tcPr>
          <w:p w14:paraId="6970B036" w14:textId="104E173C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8F79E3" w:rsidRPr="008F79E3" w14:paraId="2AA502D0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5A3D47EA" w14:textId="4AE8044E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14/06/2023</w:t>
            </w:r>
          </w:p>
        </w:tc>
        <w:tc>
          <w:tcPr>
            <w:tcW w:w="6237" w:type="dxa"/>
            <w:shd w:val="clear" w:color="auto" w:fill="auto"/>
          </w:tcPr>
          <w:p w14:paraId="7BFCC1D5" w14:textId="2D3A25CC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Julgamento, pelo CMDCA, dos recursos interpostos, com publicação acerca do resultado (item 7.10)</w:t>
            </w:r>
          </w:p>
        </w:tc>
      </w:tr>
      <w:tr w:rsidR="008F79E3" w:rsidRPr="008F79E3" w14:paraId="078282AF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1769B7E9" w14:textId="775B21BD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15/06/2023</w:t>
            </w:r>
          </w:p>
        </w:tc>
        <w:tc>
          <w:tcPr>
            <w:tcW w:w="6237" w:type="dxa"/>
            <w:shd w:val="clear" w:color="auto" w:fill="auto"/>
          </w:tcPr>
          <w:p w14:paraId="4DC13106" w14:textId="374F6E28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8F79E3" w:rsidRPr="008F79E3" w14:paraId="29E1A8B8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34DC1C56" w14:textId="5D32CB3D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09/07/2023</w:t>
            </w:r>
          </w:p>
        </w:tc>
        <w:tc>
          <w:tcPr>
            <w:tcW w:w="6237" w:type="dxa"/>
            <w:shd w:val="clear" w:color="auto" w:fill="auto"/>
          </w:tcPr>
          <w:p w14:paraId="7B37E1E3" w14:textId="59F6DE38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Aplicação da prova (item 7.13)</w:t>
            </w:r>
          </w:p>
        </w:tc>
      </w:tr>
      <w:tr w:rsidR="008F79E3" w:rsidRPr="008F79E3" w14:paraId="3D1D1C33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51125A02" w14:textId="21C4E4AD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19/07/2023</w:t>
            </w:r>
          </w:p>
        </w:tc>
        <w:tc>
          <w:tcPr>
            <w:tcW w:w="6237" w:type="dxa"/>
            <w:shd w:val="clear" w:color="auto" w:fill="auto"/>
          </w:tcPr>
          <w:p w14:paraId="4813DD49" w14:textId="311F9691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dos resultados da prova e abertura do prazo de 2 (dois) dias para recurso dos candidatos (item 7.14)</w:t>
            </w:r>
          </w:p>
        </w:tc>
      </w:tr>
      <w:tr w:rsidR="008F79E3" w:rsidRPr="008F79E3" w14:paraId="08DF7454" w14:textId="77777777" w:rsidTr="00894CBE">
        <w:trPr>
          <w:trHeight w:val="300"/>
        </w:trPr>
        <w:tc>
          <w:tcPr>
            <w:tcW w:w="2802" w:type="dxa"/>
            <w:shd w:val="clear" w:color="auto" w:fill="auto"/>
          </w:tcPr>
          <w:p w14:paraId="20CFB2D6" w14:textId="623F5125" w:rsidR="008F79E3" w:rsidRPr="008F79E3" w:rsidRDefault="008F79E3" w:rsidP="008F79E3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20/07/2023 a 21/07/2023</w:t>
            </w:r>
          </w:p>
        </w:tc>
        <w:tc>
          <w:tcPr>
            <w:tcW w:w="6237" w:type="dxa"/>
            <w:shd w:val="clear" w:color="auto" w:fill="auto"/>
          </w:tcPr>
          <w:p w14:paraId="5B0C7B35" w14:textId="01E270CF" w:rsidR="008F79E3" w:rsidRPr="008F79E3" w:rsidRDefault="008F79E3" w:rsidP="008F79E3">
            <w:pPr>
              <w:spacing w:line="276" w:lineRule="auto"/>
              <w:ind w:firstLine="0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Prazo para interposição de recurso da prova pelos candidatos.</w:t>
            </w:r>
          </w:p>
        </w:tc>
      </w:tr>
      <w:tr w:rsidR="008F79E3" w:rsidRPr="008F79E3" w14:paraId="5DC13E74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7F7E6658" w14:textId="2E820A25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28/07/2023</w:t>
            </w:r>
          </w:p>
        </w:tc>
        <w:tc>
          <w:tcPr>
            <w:tcW w:w="6237" w:type="dxa"/>
            <w:shd w:val="clear" w:color="auto" w:fill="auto"/>
          </w:tcPr>
          <w:p w14:paraId="2F294823" w14:textId="24ED219A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 resultado final da prova pela Comissão Especial, bem como da lista final dos candidatos habilitados para a avaliação psicológica, com cópia ao Ministério Público (item 7.15)</w:t>
            </w:r>
          </w:p>
        </w:tc>
      </w:tr>
      <w:tr w:rsidR="008F79E3" w:rsidRPr="008F79E3" w14:paraId="2613A8B3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5985DCE1" w14:textId="767CC608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29/07/2023</w:t>
            </w:r>
          </w:p>
        </w:tc>
        <w:tc>
          <w:tcPr>
            <w:tcW w:w="6237" w:type="dxa"/>
            <w:shd w:val="clear" w:color="auto" w:fill="auto"/>
          </w:tcPr>
          <w:p w14:paraId="7F777D6D" w14:textId="68D77907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Aplicação da avaliação psicológica</w:t>
            </w:r>
          </w:p>
        </w:tc>
      </w:tr>
      <w:tr w:rsidR="008F79E3" w:rsidRPr="008F79E3" w14:paraId="13A6B1CA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5B3B964B" w14:textId="2C3F2B3B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04/08/2023</w:t>
            </w:r>
          </w:p>
        </w:tc>
        <w:tc>
          <w:tcPr>
            <w:tcW w:w="6237" w:type="dxa"/>
            <w:shd w:val="clear" w:color="auto" w:fill="auto"/>
          </w:tcPr>
          <w:p w14:paraId="1801AF17" w14:textId="1E6E4C6D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 xml:space="preserve">Publicação final dos aprovados na prova e na avaliação psicológica, com cópia ao Ministério Público </w:t>
            </w:r>
          </w:p>
        </w:tc>
      </w:tr>
      <w:tr w:rsidR="008F79E3" w:rsidRPr="008F79E3" w14:paraId="165ECCC7" w14:textId="77777777" w:rsidTr="00894CBE">
        <w:trPr>
          <w:trHeight w:val="300"/>
        </w:trPr>
        <w:tc>
          <w:tcPr>
            <w:tcW w:w="2802" w:type="dxa"/>
            <w:shd w:val="clear" w:color="auto" w:fill="auto"/>
          </w:tcPr>
          <w:p w14:paraId="7CFF6134" w14:textId="4AF53815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07/08/2023 a 30/09/2023</w:t>
            </w:r>
          </w:p>
        </w:tc>
        <w:tc>
          <w:tcPr>
            <w:tcW w:w="6237" w:type="dxa"/>
            <w:shd w:val="clear" w:color="auto" w:fill="auto"/>
          </w:tcPr>
          <w:p w14:paraId="6C410B63" w14:textId="7D2AC271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Início do período de campanha/propaganda eleitoral</w:t>
            </w:r>
          </w:p>
        </w:tc>
      </w:tr>
      <w:tr w:rsidR="008F79E3" w:rsidRPr="008F79E3" w14:paraId="0FE550A0" w14:textId="77777777" w:rsidTr="0000537F">
        <w:trPr>
          <w:trHeight w:val="300"/>
        </w:trPr>
        <w:tc>
          <w:tcPr>
            <w:tcW w:w="2802" w:type="dxa"/>
            <w:shd w:val="clear" w:color="auto" w:fill="auto"/>
          </w:tcPr>
          <w:p w14:paraId="4DE2B2DA" w14:textId="7D1FCA37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08/08/2023</w:t>
            </w:r>
          </w:p>
        </w:tc>
        <w:tc>
          <w:tcPr>
            <w:tcW w:w="6237" w:type="dxa"/>
            <w:shd w:val="clear" w:color="auto" w:fill="auto"/>
          </w:tcPr>
          <w:p w14:paraId="0CF436C1" w14:textId="0453859E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Reunião com os candidatos habilitados para orientações acerca das condutas vedadas</w:t>
            </w:r>
          </w:p>
        </w:tc>
      </w:tr>
      <w:tr w:rsidR="008F79E3" w:rsidRPr="008F79E3" w14:paraId="5AF1FB20" w14:textId="77777777" w:rsidTr="00894CBE">
        <w:trPr>
          <w:trHeight w:val="300"/>
        </w:trPr>
        <w:tc>
          <w:tcPr>
            <w:tcW w:w="2802" w:type="dxa"/>
            <w:shd w:val="clear" w:color="auto" w:fill="auto"/>
          </w:tcPr>
          <w:p w14:paraId="6B52BAAD" w14:textId="2A24309F" w:rsidR="008F79E3" w:rsidRPr="008F79E3" w:rsidRDefault="008F79E3" w:rsidP="008F79E3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10/08/2023</w:t>
            </w:r>
          </w:p>
        </w:tc>
        <w:tc>
          <w:tcPr>
            <w:tcW w:w="6237" w:type="dxa"/>
            <w:shd w:val="clear" w:color="auto" w:fill="auto"/>
          </w:tcPr>
          <w:p w14:paraId="5FD073A9" w14:textId="0654D640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Sessão de apresentação dos candidatos habilitados (item 8.14)</w:t>
            </w:r>
          </w:p>
        </w:tc>
      </w:tr>
      <w:tr w:rsidR="008F79E3" w:rsidRPr="008F79E3" w14:paraId="7096B36D" w14:textId="77777777" w:rsidTr="00894CBE">
        <w:trPr>
          <w:trHeight w:val="300"/>
        </w:trPr>
        <w:tc>
          <w:tcPr>
            <w:tcW w:w="2802" w:type="dxa"/>
            <w:shd w:val="clear" w:color="auto" w:fill="auto"/>
          </w:tcPr>
          <w:p w14:paraId="103BE793" w14:textId="07B7A3A6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01/10/2023</w:t>
            </w:r>
          </w:p>
        </w:tc>
        <w:tc>
          <w:tcPr>
            <w:tcW w:w="6237" w:type="dxa"/>
            <w:shd w:val="clear" w:color="auto" w:fill="auto"/>
          </w:tcPr>
          <w:p w14:paraId="652FA9EC" w14:textId="4B73E8F7" w:rsidR="008F79E3" w:rsidRPr="008F79E3" w:rsidRDefault="008F79E3" w:rsidP="008F79E3">
            <w:pPr>
              <w:spacing w:line="276" w:lineRule="auto"/>
              <w:ind w:firstLine="0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Eleição e apuração (item 9.2)</w:t>
            </w:r>
          </w:p>
        </w:tc>
      </w:tr>
      <w:tr w:rsidR="008F79E3" w:rsidRPr="008F79E3" w14:paraId="12889030" w14:textId="77777777" w:rsidTr="00894CBE">
        <w:trPr>
          <w:trHeight w:val="300"/>
        </w:trPr>
        <w:tc>
          <w:tcPr>
            <w:tcW w:w="2802" w:type="dxa"/>
            <w:shd w:val="clear" w:color="auto" w:fill="auto"/>
          </w:tcPr>
          <w:p w14:paraId="606E3DA1" w14:textId="4C7696C7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02/10/2023</w:t>
            </w:r>
          </w:p>
        </w:tc>
        <w:tc>
          <w:tcPr>
            <w:tcW w:w="6237" w:type="dxa"/>
            <w:shd w:val="clear" w:color="auto" w:fill="auto"/>
          </w:tcPr>
          <w:p w14:paraId="003F2C06" w14:textId="505E5BBA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 resultado da apuração (item 10)</w:t>
            </w:r>
          </w:p>
        </w:tc>
      </w:tr>
      <w:tr w:rsidR="008F79E3" w:rsidRPr="008F79E3" w14:paraId="329FB84D" w14:textId="77777777" w:rsidTr="00894CBE">
        <w:trPr>
          <w:trHeight w:val="300"/>
        </w:trPr>
        <w:tc>
          <w:tcPr>
            <w:tcW w:w="2802" w:type="dxa"/>
            <w:shd w:val="clear" w:color="auto" w:fill="auto"/>
          </w:tcPr>
          <w:p w14:paraId="1C104926" w14:textId="2F3D17D0" w:rsidR="008F79E3" w:rsidRPr="008F79E3" w:rsidRDefault="008F79E3" w:rsidP="008F79E3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10/01/2024</w:t>
            </w:r>
          </w:p>
        </w:tc>
        <w:tc>
          <w:tcPr>
            <w:tcW w:w="6237" w:type="dxa"/>
            <w:shd w:val="clear" w:color="auto" w:fill="auto"/>
          </w:tcPr>
          <w:p w14:paraId="37D2F221" w14:textId="5D2BDCB1" w:rsidR="008F79E3" w:rsidRPr="008F79E3" w:rsidRDefault="008F79E3" w:rsidP="008F79E3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Posse (item 11.3)</w:t>
            </w:r>
          </w:p>
        </w:tc>
      </w:tr>
    </w:tbl>
    <w:p w14:paraId="346E336C" w14:textId="77777777" w:rsidR="003170AE" w:rsidRPr="00674C99" w:rsidRDefault="003170AE" w:rsidP="003170AE">
      <w:pPr>
        <w:spacing w:line="276" w:lineRule="auto"/>
        <w:rPr>
          <w:rFonts w:cs="Arial"/>
          <w:sz w:val="22"/>
        </w:rPr>
      </w:pPr>
    </w:p>
    <w:p w14:paraId="20226AE5" w14:textId="0B03AC0F" w:rsidR="00FA36BC" w:rsidRDefault="00913AF8" w:rsidP="00FA36BC">
      <w:pPr>
        <w:spacing w:line="259" w:lineRule="auto"/>
        <w:ind w:left="0" w:firstLine="0"/>
        <w:jc w:val="left"/>
      </w:pPr>
      <w:r>
        <w:lastRenderedPageBreak/>
        <w:t xml:space="preserve">  </w:t>
      </w:r>
    </w:p>
    <w:p w14:paraId="636B8C82" w14:textId="77777777" w:rsidR="00FA36BC" w:rsidRDefault="00FA36BC" w:rsidP="00FA36BC">
      <w:pPr>
        <w:spacing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LEIA-SE:</w:t>
      </w:r>
    </w:p>
    <w:p w14:paraId="1C61AD22" w14:textId="77777777" w:rsidR="007B71C2" w:rsidRDefault="007B71C2" w:rsidP="007B71C2">
      <w:pPr>
        <w:pStyle w:val="Jurisprudncias"/>
        <w:rPr>
          <w:rFonts w:ascii="Times New Roman" w:hAnsi="Times New Roman" w:cs="Times New Roman"/>
          <w:b/>
          <w:bCs/>
        </w:rPr>
      </w:pPr>
    </w:p>
    <w:p w14:paraId="5E398CF9" w14:textId="2E01F6B1" w:rsidR="007B71C2" w:rsidRPr="00927CA6" w:rsidRDefault="007B71C2" w:rsidP="007B71C2">
      <w:pPr>
        <w:pStyle w:val="Jurisprudncias"/>
        <w:rPr>
          <w:rFonts w:ascii="Times New Roman" w:hAnsi="Times New Roman" w:cs="Times New Roman"/>
        </w:rPr>
      </w:pPr>
      <w:bookmarkStart w:id="1" w:name="_Hlk134789598"/>
      <w:r w:rsidRPr="00927CA6">
        <w:rPr>
          <w:rFonts w:ascii="Times New Roman" w:hAnsi="Times New Roman" w:cs="Times New Roman"/>
          <w:b/>
          <w:bCs/>
        </w:rPr>
        <w:t>12.1</w:t>
      </w:r>
      <w:r w:rsidRPr="00927CA6">
        <w:rPr>
          <w:rFonts w:ascii="Times New Roman" w:hAnsi="Times New Roman" w:cs="Times New Roman"/>
        </w:rPr>
        <w:t xml:space="preserve"> Calendário simplificado da inscrição para o processo de escolha dos membros do Conselho Tutelar</w:t>
      </w:r>
    </w:p>
    <w:p w14:paraId="4F0CD35A" w14:textId="77777777" w:rsidR="00FA36BC" w:rsidRPr="00674C99" w:rsidRDefault="00FA36BC" w:rsidP="00FA36BC">
      <w:pPr>
        <w:pStyle w:val="Jurisprudncias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A438A5" w:rsidRPr="008F79E3" w14:paraId="4DBF9F69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0FF06254" w14:textId="77777777" w:rsidR="00A438A5" w:rsidRPr="008F79E3" w:rsidRDefault="00A438A5" w:rsidP="00A438A5">
            <w:pPr>
              <w:spacing w:line="276" w:lineRule="auto"/>
              <w:jc w:val="center"/>
              <w:rPr>
                <w:b/>
                <w:color w:val="auto"/>
                <w:szCs w:val="24"/>
              </w:rPr>
            </w:pPr>
            <w:r w:rsidRPr="008F79E3">
              <w:rPr>
                <w:rFonts w:eastAsia="Calibri"/>
                <w:b/>
                <w:szCs w:val="24"/>
              </w:rPr>
              <w:t>Data</w:t>
            </w:r>
          </w:p>
        </w:tc>
        <w:tc>
          <w:tcPr>
            <w:tcW w:w="6237" w:type="dxa"/>
            <w:shd w:val="clear" w:color="auto" w:fill="auto"/>
          </w:tcPr>
          <w:p w14:paraId="13F8E03F" w14:textId="77777777" w:rsidR="00A438A5" w:rsidRPr="008F79E3" w:rsidRDefault="00A438A5" w:rsidP="00A438A5">
            <w:pPr>
              <w:spacing w:line="276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8F79E3">
              <w:rPr>
                <w:rFonts w:eastAsia="Calibri"/>
                <w:b/>
                <w:szCs w:val="24"/>
              </w:rPr>
              <w:t>Etapa</w:t>
            </w:r>
          </w:p>
        </w:tc>
      </w:tr>
      <w:tr w:rsidR="00A438A5" w:rsidRPr="008F79E3" w14:paraId="1597929E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4B5366C5" w14:textId="77777777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28/04/2023</w:t>
            </w:r>
          </w:p>
        </w:tc>
        <w:tc>
          <w:tcPr>
            <w:tcW w:w="6237" w:type="dxa"/>
            <w:shd w:val="clear" w:color="auto" w:fill="auto"/>
          </w:tcPr>
          <w:p w14:paraId="599A756C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 Edital</w:t>
            </w:r>
          </w:p>
        </w:tc>
      </w:tr>
      <w:tr w:rsidR="00A438A5" w:rsidRPr="008F79E3" w14:paraId="4FA67D29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72E07DD4" w14:textId="531DD403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</w:rPr>
              <w:t>02/05/2023 a 02/06</w:t>
            </w:r>
            <w:r w:rsidRPr="008F79E3">
              <w:rPr>
                <w:rFonts w:eastAsia="Calibri"/>
                <w:szCs w:val="24"/>
              </w:rPr>
              <w:t>/2023</w:t>
            </w:r>
          </w:p>
        </w:tc>
        <w:tc>
          <w:tcPr>
            <w:tcW w:w="6237" w:type="dxa"/>
            <w:shd w:val="clear" w:color="auto" w:fill="auto"/>
          </w:tcPr>
          <w:p w14:paraId="29482454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Prazo para registro das candidaturas (item 6.1)</w:t>
            </w:r>
          </w:p>
        </w:tc>
      </w:tr>
      <w:tr w:rsidR="00A438A5" w:rsidRPr="008F79E3" w14:paraId="1A37D5EA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411C7525" w14:textId="5DF6778D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</w:rPr>
              <w:t>05/06/2023</w:t>
            </w:r>
          </w:p>
        </w:tc>
        <w:tc>
          <w:tcPr>
            <w:tcW w:w="6237" w:type="dxa"/>
            <w:shd w:val="clear" w:color="auto" w:fill="auto"/>
          </w:tcPr>
          <w:p w14:paraId="7BC6F1D1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 (itens 7.5 e 7.6)</w:t>
            </w:r>
          </w:p>
        </w:tc>
      </w:tr>
      <w:tr w:rsidR="00A438A5" w:rsidRPr="008F79E3" w14:paraId="601604FE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6B163691" w14:textId="149EEF9A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</w:rPr>
              <w:t>06/06/2023 a 13/06/2023</w:t>
            </w:r>
          </w:p>
        </w:tc>
        <w:tc>
          <w:tcPr>
            <w:tcW w:w="6237" w:type="dxa"/>
            <w:shd w:val="clear" w:color="auto" w:fill="auto"/>
          </w:tcPr>
          <w:p w14:paraId="4E383A3B" w14:textId="77777777" w:rsidR="00A438A5" w:rsidRPr="008F79E3" w:rsidRDefault="00A438A5" w:rsidP="00194E4C">
            <w:pPr>
              <w:spacing w:line="360" w:lineRule="auto"/>
              <w:rPr>
                <w:rFonts w:eastAsia="Calibri"/>
                <w:szCs w:val="24"/>
              </w:rPr>
            </w:pPr>
            <w:r w:rsidRPr="008F79E3">
              <w:rPr>
                <w:rFonts w:eastAsia="Calibri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  <w:p w14:paraId="5E1ED674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Realização de reunião da Comissão Especial para decidir acerca da impugnação. (item 7.7)</w:t>
            </w:r>
          </w:p>
        </w:tc>
      </w:tr>
      <w:tr w:rsidR="00A438A5" w:rsidRPr="008F79E3" w14:paraId="149A4350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47CA70D8" w14:textId="70926EC3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</w:rPr>
              <w:t>14/06/2023</w:t>
            </w:r>
          </w:p>
        </w:tc>
        <w:tc>
          <w:tcPr>
            <w:tcW w:w="6237" w:type="dxa"/>
            <w:shd w:val="clear" w:color="auto" w:fill="auto"/>
          </w:tcPr>
          <w:p w14:paraId="3C57EFE0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A438A5" w:rsidRPr="008F79E3" w14:paraId="7965B889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7D150CDB" w14:textId="3E19D13D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</w:rPr>
              <w:t>15/06/2023 a 22/06/2023</w:t>
            </w:r>
          </w:p>
        </w:tc>
        <w:tc>
          <w:tcPr>
            <w:tcW w:w="6237" w:type="dxa"/>
            <w:shd w:val="clear" w:color="auto" w:fill="auto"/>
          </w:tcPr>
          <w:p w14:paraId="2B9B21A0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A438A5" w:rsidRPr="008F79E3" w14:paraId="5CD22652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4E654F90" w14:textId="7C270733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</w:rPr>
              <w:t>23/06/2023</w:t>
            </w:r>
          </w:p>
        </w:tc>
        <w:tc>
          <w:tcPr>
            <w:tcW w:w="6237" w:type="dxa"/>
            <w:shd w:val="clear" w:color="auto" w:fill="auto"/>
          </w:tcPr>
          <w:p w14:paraId="1FAA2174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Julgamento, pelo CMDCA, dos recursos interpostos, com publicação acerca do resultado (item 7.10)</w:t>
            </w:r>
          </w:p>
        </w:tc>
      </w:tr>
      <w:tr w:rsidR="00A438A5" w:rsidRPr="008F79E3" w14:paraId="68736E03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05150710" w14:textId="6ED2AB12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Pr="008F79E3">
              <w:rPr>
                <w:rFonts w:eastAsia="Calibri"/>
                <w:szCs w:val="24"/>
              </w:rPr>
              <w:t>/06/2023</w:t>
            </w:r>
          </w:p>
        </w:tc>
        <w:tc>
          <w:tcPr>
            <w:tcW w:w="6237" w:type="dxa"/>
            <w:shd w:val="clear" w:color="auto" w:fill="auto"/>
          </w:tcPr>
          <w:p w14:paraId="12BC9A2D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A438A5" w:rsidRPr="008F79E3" w14:paraId="71DEA24B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2F5055BD" w14:textId="77777777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09/07/2023</w:t>
            </w:r>
          </w:p>
        </w:tc>
        <w:tc>
          <w:tcPr>
            <w:tcW w:w="6237" w:type="dxa"/>
            <w:shd w:val="clear" w:color="auto" w:fill="auto"/>
          </w:tcPr>
          <w:p w14:paraId="37F5F5AC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Aplicação da prova (item 7.13)</w:t>
            </w:r>
          </w:p>
        </w:tc>
      </w:tr>
      <w:tr w:rsidR="00A438A5" w:rsidRPr="008F79E3" w14:paraId="03DB2CBB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05051D26" w14:textId="77777777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19/07/2023</w:t>
            </w:r>
          </w:p>
        </w:tc>
        <w:tc>
          <w:tcPr>
            <w:tcW w:w="6237" w:type="dxa"/>
            <w:shd w:val="clear" w:color="auto" w:fill="auto"/>
          </w:tcPr>
          <w:p w14:paraId="303BDEB2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dos resultados da prova e abertura do prazo de 2 (dois) dias para recurso dos candidatos (item 7.14)</w:t>
            </w:r>
          </w:p>
        </w:tc>
      </w:tr>
      <w:tr w:rsidR="00A438A5" w:rsidRPr="008F79E3" w14:paraId="6871D2BA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0A4FC227" w14:textId="77777777" w:rsidR="00A438A5" w:rsidRPr="008F79E3" w:rsidRDefault="00A438A5" w:rsidP="00194E4C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20/07/2023 a 21/07/2023</w:t>
            </w:r>
          </w:p>
        </w:tc>
        <w:tc>
          <w:tcPr>
            <w:tcW w:w="6237" w:type="dxa"/>
            <w:shd w:val="clear" w:color="auto" w:fill="auto"/>
          </w:tcPr>
          <w:p w14:paraId="30D7F8D5" w14:textId="77777777" w:rsidR="00A438A5" w:rsidRPr="008F79E3" w:rsidRDefault="00A438A5" w:rsidP="00194E4C">
            <w:pPr>
              <w:spacing w:line="276" w:lineRule="auto"/>
              <w:ind w:firstLine="0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Prazo para interposição de recurso da prova pelos candidatos.</w:t>
            </w:r>
          </w:p>
        </w:tc>
      </w:tr>
      <w:tr w:rsidR="00A438A5" w:rsidRPr="008F79E3" w14:paraId="7CA67161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71AE111E" w14:textId="77777777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28/07/2023</w:t>
            </w:r>
          </w:p>
        </w:tc>
        <w:tc>
          <w:tcPr>
            <w:tcW w:w="6237" w:type="dxa"/>
            <w:shd w:val="clear" w:color="auto" w:fill="auto"/>
          </w:tcPr>
          <w:p w14:paraId="3DD3AD26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 resultado final da prova pela Comissão Especial, bem como da lista final dos candidatos habilitados para a avaliação psicológica, com cópia ao Ministério Público (item 7.15)</w:t>
            </w:r>
          </w:p>
        </w:tc>
      </w:tr>
      <w:tr w:rsidR="00A438A5" w:rsidRPr="008F79E3" w14:paraId="24BA5D4C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185889A1" w14:textId="77777777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lastRenderedPageBreak/>
              <w:t>29/07/2023</w:t>
            </w:r>
          </w:p>
        </w:tc>
        <w:tc>
          <w:tcPr>
            <w:tcW w:w="6237" w:type="dxa"/>
            <w:shd w:val="clear" w:color="auto" w:fill="auto"/>
          </w:tcPr>
          <w:p w14:paraId="17A4B4D7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Aplicação da avaliação psicológica</w:t>
            </w:r>
          </w:p>
        </w:tc>
      </w:tr>
      <w:tr w:rsidR="00A438A5" w:rsidRPr="008F79E3" w14:paraId="0B59869F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1C99E123" w14:textId="77777777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04/08/2023</w:t>
            </w:r>
          </w:p>
        </w:tc>
        <w:tc>
          <w:tcPr>
            <w:tcW w:w="6237" w:type="dxa"/>
            <w:shd w:val="clear" w:color="auto" w:fill="auto"/>
          </w:tcPr>
          <w:p w14:paraId="565EBBDA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 xml:space="preserve">Publicação final dos aprovados na prova e na avaliação psicológica, com cópia ao Ministério Público </w:t>
            </w:r>
          </w:p>
        </w:tc>
      </w:tr>
      <w:tr w:rsidR="00A438A5" w:rsidRPr="008F79E3" w14:paraId="32EC3A10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048E2EDF" w14:textId="77777777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07/08/2023 a 30/09/2023</w:t>
            </w:r>
          </w:p>
        </w:tc>
        <w:tc>
          <w:tcPr>
            <w:tcW w:w="6237" w:type="dxa"/>
            <w:shd w:val="clear" w:color="auto" w:fill="auto"/>
          </w:tcPr>
          <w:p w14:paraId="5DA8E1D3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Início do período de campanha/propaganda eleitoral</w:t>
            </w:r>
          </w:p>
        </w:tc>
      </w:tr>
      <w:tr w:rsidR="00A438A5" w:rsidRPr="008F79E3" w14:paraId="269DD36F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2B7C4C8F" w14:textId="77777777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08/08/2023</w:t>
            </w:r>
          </w:p>
        </w:tc>
        <w:tc>
          <w:tcPr>
            <w:tcW w:w="6237" w:type="dxa"/>
            <w:shd w:val="clear" w:color="auto" w:fill="auto"/>
          </w:tcPr>
          <w:p w14:paraId="5A91CE22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Reunião com os candidatos habilitados para orientações acerca das condutas vedadas</w:t>
            </w:r>
          </w:p>
        </w:tc>
      </w:tr>
      <w:tr w:rsidR="00A438A5" w:rsidRPr="008F79E3" w14:paraId="16C26AFA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0FC4FE14" w14:textId="77777777" w:rsidR="00A438A5" w:rsidRPr="008F79E3" w:rsidRDefault="00A438A5" w:rsidP="00194E4C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10/08/2023</w:t>
            </w:r>
          </w:p>
        </w:tc>
        <w:tc>
          <w:tcPr>
            <w:tcW w:w="6237" w:type="dxa"/>
            <w:shd w:val="clear" w:color="auto" w:fill="auto"/>
          </w:tcPr>
          <w:p w14:paraId="1353F3F3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Sessão de apresentação dos candidatos habilitados (item 8.14)</w:t>
            </w:r>
          </w:p>
        </w:tc>
      </w:tr>
      <w:tr w:rsidR="00A438A5" w:rsidRPr="008F79E3" w14:paraId="4F80FC33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3B8EA70D" w14:textId="77777777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01/10/2023</w:t>
            </w:r>
          </w:p>
        </w:tc>
        <w:tc>
          <w:tcPr>
            <w:tcW w:w="6237" w:type="dxa"/>
            <w:shd w:val="clear" w:color="auto" w:fill="auto"/>
          </w:tcPr>
          <w:p w14:paraId="6AAB7A55" w14:textId="77777777" w:rsidR="00A438A5" w:rsidRPr="008F79E3" w:rsidRDefault="00A438A5" w:rsidP="00194E4C">
            <w:pPr>
              <w:spacing w:line="276" w:lineRule="auto"/>
              <w:ind w:firstLine="0"/>
              <w:rPr>
                <w:b/>
                <w:bCs/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Eleição e apuração (item 9.2)</w:t>
            </w:r>
          </w:p>
        </w:tc>
      </w:tr>
      <w:tr w:rsidR="00A438A5" w:rsidRPr="008F79E3" w14:paraId="62AAFBE9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22580AE5" w14:textId="77777777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02/10/2023</w:t>
            </w:r>
          </w:p>
        </w:tc>
        <w:tc>
          <w:tcPr>
            <w:tcW w:w="6237" w:type="dxa"/>
            <w:shd w:val="clear" w:color="auto" w:fill="auto"/>
          </w:tcPr>
          <w:p w14:paraId="26A6A8EB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Publicação do resultado da apuração (item 10)</w:t>
            </w:r>
          </w:p>
        </w:tc>
      </w:tr>
      <w:tr w:rsidR="00A438A5" w:rsidRPr="008F79E3" w14:paraId="352A6A60" w14:textId="77777777" w:rsidTr="00194E4C">
        <w:trPr>
          <w:trHeight w:val="300"/>
        </w:trPr>
        <w:tc>
          <w:tcPr>
            <w:tcW w:w="2802" w:type="dxa"/>
            <w:shd w:val="clear" w:color="auto" w:fill="auto"/>
          </w:tcPr>
          <w:p w14:paraId="548F10DB" w14:textId="77777777" w:rsidR="00A438A5" w:rsidRPr="008F79E3" w:rsidRDefault="00A438A5" w:rsidP="00194E4C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10/01/2024</w:t>
            </w:r>
          </w:p>
        </w:tc>
        <w:tc>
          <w:tcPr>
            <w:tcW w:w="6237" w:type="dxa"/>
            <w:shd w:val="clear" w:color="auto" w:fill="auto"/>
          </w:tcPr>
          <w:p w14:paraId="0F867B07" w14:textId="77777777" w:rsidR="00A438A5" w:rsidRPr="008F79E3" w:rsidRDefault="00A438A5" w:rsidP="00194E4C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8F79E3">
              <w:rPr>
                <w:rFonts w:eastAsia="Calibri"/>
                <w:szCs w:val="24"/>
              </w:rPr>
              <w:t>Posse (item 11.3)</w:t>
            </w:r>
          </w:p>
        </w:tc>
      </w:tr>
    </w:tbl>
    <w:p w14:paraId="373FAC82" w14:textId="77777777" w:rsidR="00A438A5" w:rsidRPr="00674C99" w:rsidRDefault="00A438A5" w:rsidP="00A438A5">
      <w:pPr>
        <w:spacing w:line="276" w:lineRule="auto"/>
        <w:rPr>
          <w:rFonts w:cs="Arial"/>
          <w:sz w:val="22"/>
        </w:rPr>
      </w:pPr>
    </w:p>
    <w:p w14:paraId="255FC9E0" w14:textId="77777777" w:rsidR="00FA36BC" w:rsidRDefault="00FA36BC">
      <w:pPr>
        <w:spacing w:line="259" w:lineRule="auto"/>
        <w:ind w:left="0" w:firstLine="0"/>
        <w:jc w:val="left"/>
      </w:pPr>
    </w:p>
    <w:bookmarkEnd w:id="1"/>
    <w:p w14:paraId="6B4356EE" w14:textId="77777777" w:rsidR="004006D2" w:rsidRDefault="004006D2">
      <w:pPr>
        <w:spacing w:line="259" w:lineRule="auto"/>
        <w:ind w:left="0" w:firstLine="0"/>
        <w:jc w:val="left"/>
      </w:pPr>
    </w:p>
    <w:p w14:paraId="710AC2FB" w14:textId="47D39422" w:rsidR="003170AE" w:rsidRDefault="00A438A5">
      <w:pPr>
        <w:spacing w:after="123"/>
        <w:ind w:left="862"/>
      </w:pPr>
      <w:r>
        <w:t xml:space="preserve">Santana do </w:t>
      </w:r>
      <w:proofErr w:type="spellStart"/>
      <w:r>
        <w:t>Garambéu</w:t>
      </w:r>
      <w:proofErr w:type="spellEnd"/>
      <w:r>
        <w:t>, 22 de maio de 2023.</w:t>
      </w:r>
    </w:p>
    <w:p w14:paraId="71143BBA" w14:textId="77777777" w:rsidR="003170AE" w:rsidRDefault="003170AE">
      <w:pPr>
        <w:spacing w:after="123"/>
        <w:ind w:left="862"/>
      </w:pPr>
    </w:p>
    <w:p w14:paraId="2A2C71D6" w14:textId="77777777" w:rsidR="003170AE" w:rsidRDefault="003170AE">
      <w:pPr>
        <w:spacing w:after="123"/>
        <w:ind w:left="862"/>
      </w:pPr>
    </w:p>
    <w:p w14:paraId="0652E71C" w14:textId="77777777" w:rsidR="000C57FB" w:rsidRDefault="000C57FB" w:rsidP="003170AE">
      <w:pPr>
        <w:spacing w:after="123"/>
        <w:ind w:left="862"/>
        <w:jc w:val="center"/>
      </w:pPr>
    </w:p>
    <w:p w14:paraId="573656DB" w14:textId="0AD39FEA" w:rsidR="003170AE" w:rsidRDefault="00A438A5" w:rsidP="003170AE">
      <w:pPr>
        <w:spacing w:after="123"/>
        <w:ind w:left="862"/>
        <w:jc w:val="center"/>
      </w:pPr>
      <w:r>
        <w:t>Luiz Fernando Pereira</w:t>
      </w:r>
    </w:p>
    <w:p w14:paraId="596F8CBD" w14:textId="4D8936E1" w:rsidR="003C1D7B" w:rsidRDefault="003170AE" w:rsidP="003170AE">
      <w:pPr>
        <w:spacing w:after="123"/>
        <w:ind w:left="862"/>
        <w:jc w:val="center"/>
      </w:pPr>
      <w:r>
        <w:t>Presidente do CMDCA</w:t>
      </w:r>
    </w:p>
    <w:p w14:paraId="27771D08" w14:textId="240B4190" w:rsidR="003C1D7B" w:rsidRDefault="003C1D7B" w:rsidP="003170AE">
      <w:pPr>
        <w:spacing w:line="259" w:lineRule="auto"/>
        <w:ind w:left="852" w:firstLine="0"/>
        <w:jc w:val="center"/>
      </w:pPr>
    </w:p>
    <w:sectPr w:rsidR="003C1D7B" w:rsidSect="000C57F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2035" w:right="1272" w:bottom="1843" w:left="1133" w:header="382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96D6" w14:textId="77777777" w:rsidR="00EE4CCD" w:rsidRDefault="00EE4CCD">
      <w:pPr>
        <w:spacing w:line="240" w:lineRule="auto"/>
      </w:pPr>
      <w:r>
        <w:separator/>
      </w:r>
    </w:p>
  </w:endnote>
  <w:endnote w:type="continuationSeparator" w:id="0">
    <w:p w14:paraId="65B712C3" w14:textId="77777777" w:rsidR="00EE4CCD" w:rsidRDefault="00EE4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FF08" w14:textId="77777777" w:rsidR="003C1D7B" w:rsidRDefault="00913AF8">
    <w:pPr>
      <w:spacing w:line="259" w:lineRule="auto"/>
      <w:ind w:left="210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1BE20D" wp14:editId="28BBF4CD">
              <wp:simplePos x="0" y="0"/>
              <wp:positionH relativeFrom="page">
                <wp:posOffset>701040</wp:posOffset>
              </wp:positionH>
              <wp:positionV relativeFrom="page">
                <wp:posOffset>10059923</wp:posOffset>
              </wp:positionV>
              <wp:extent cx="6069838" cy="9144"/>
              <wp:effectExtent l="0" t="0" r="0" b="0"/>
              <wp:wrapSquare wrapText="bothSides"/>
              <wp:docPr id="8936" name="Group 8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9144"/>
                        <a:chOff x="0" y="0"/>
                        <a:chExt cx="6069838" cy="9144"/>
                      </a:xfrm>
                    </wpg:grpSpPr>
                    <wps:wsp>
                      <wps:cNvPr id="9270" name="Shape 9270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8936" style="width:477.94pt;height:0.720032pt;position:absolute;mso-position-horizontal-relative:page;mso-position-horizontal:absolute;margin-left:55.2pt;mso-position-vertical-relative:page;margin-top:792.12pt;" coordsize="60698,91">
              <v:shape id="Shape 9271" style="position:absolute;width:60698;height:91;left:0;top:0;" coordsize="6069838,9144" path="m0,0l6069838,0l606983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</w:rPr>
      <w:t xml:space="preserve">Praça Divino Espírito Santo, nº 06- Centro, </w:t>
    </w:r>
    <w:proofErr w:type="spellStart"/>
    <w:r>
      <w:rPr>
        <w:rFonts w:ascii="Arial" w:eastAsia="Arial" w:hAnsi="Arial" w:cs="Arial"/>
        <w:b/>
        <w:i/>
      </w:rPr>
      <w:t>Lamim</w:t>
    </w:r>
    <w:proofErr w:type="spellEnd"/>
    <w:r>
      <w:rPr>
        <w:rFonts w:ascii="Arial" w:eastAsia="Arial" w:hAnsi="Arial" w:cs="Arial"/>
        <w:b/>
        <w:i/>
      </w:rPr>
      <w:t xml:space="preserve">-MG </w:t>
    </w:r>
  </w:p>
  <w:p w14:paraId="47117706" w14:textId="77777777" w:rsidR="003C1D7B" w:rsidRDefault="00913AF8">
    <w:pPr>
      <w:spacing w:after="2" w:line="240" w:lineRule="auto"/>
      <w:ind w:left="2478" w:right="1565" w:firstLine="0"/>
      <w:jc w:val="center"/>
    </w:pPr>
    <w:r>
      <w:rPr>
        <w:rFonts w:ascii="Arial" w:eastAsia="Arial" w:hAnsi="Arial" w:cs="Arial"/>
        <w:b/>
        <w:i/>
      </w:rPr>
      <w:t>Telefone: (31)9-</w:t>
    </w:r>
    <w:proofErr w:type="gramStart"/>
    <w:r>
      <w:rPr>
        <w:rFonts w:ascii="Arial" w:eastAsia="Arial" w:hAnsi="Arial" w:cs="Arial"/>
        <w:b/>
        <w:i/>
      </w:rPr>
      <w:t>83104022  (</w:t>
    </w:r>
    <w:proofErr w:type="gramEnd"/>
    <w:r>
      <w:rPr>
        <w:rFonts w:ascii="Arial" w:eastAsia="Arial" w:hAnsi="Arial" w:cs="Arial"/>
        <w:b/>
        <w:i/>
      </w:rPr>
      <w:t>31)- 37541385 e-mail: assistenciasocial@lamim.mg.gov.br</w:t>
    </w:r>
    <w:r>
      <w:rPr>
        <w:rFonts w:ascii="Arial" w:eastAsia="Arial" w:hAnsi="Arial" w:cs="Arial"/>
        <w:b/>
      </w:rPr>
      <w:t xml:space="preserve"> </w:t>
    </w:r>
  </w:p>
  <w:p w14:paraId="041005F6" w14:textId="77777777" w:rsidR="003C1D7B" w:rsidRDefault="00913AF8">
    <w:pPr>
      <w:spacing w:after="12" w:line="259" w:lineRule="auto"/>
      <w:ind w:left="916" w:firstLine="0"/>
      <w:jc w:val="center"/>
    </w:pPr>
    <w:r>
      <w:rPr>
        <w:rFonts w:ascii="Arial" w:eastAsia="Arial" w:hAnsi="Arial" w:cs="Arial"/>
        <w:b/>
      </w:rPr>
      <w:t xml:space="preserve"> </w:t>
    </w:r>
  </w:p>
  <w:p w14:paraId="75C16D9B" w14:textId="77777777" w:rsidR="003C1D7B" w:rsidRDefault="00913AF8">
    <w:pPr>
      <w:spacing w:line="259" w:lineRule="auto"/>
      <w:ind w:left="916" w:firstLine="0"/>
      <w:jc w:val="center"/>
    </w:pPr>
    <w:r>
      <w:rPr>
        <w:rFonts w:ascii="Arial" w:eastAsia="Arial" w:hAnsi="Arial" w:cs="Arial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41CA" w14:textId="77777777" w:rsidR="003C1D7B" w:rsidRDefault="00913AF8">
    <w:pPr>
      <w:spacing w:line="259" w:lineRule="auto"/>
      <w:ind w:left="210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67D08B" wp14:editId="33B829A8">
              <wp:simplePos x="0" y="0"/>
              <wp:positionH relativeFrom="page">
                <wp:posOffset>701040</wp:posOffset>
              </wp:positionH>
              <wp:positionV relativeFrom="page">
                <wp:posOffset>10059923</wp:posOffset>
              </wp:positionV>
              <wp:extent cx="6069838" cy="9144"/>
              <wp:effectExtent l="0" t="0" r="0" b="0"/>
              <wp:wrapSquare wrapText="bothSides"/>
              <wp:docPr id="8804" name="Group 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9144"/>
                        <a:chOff x="0" y="0"/>
                        <a:chExt cx="6069838" cy="9144"/>
                      </a:xfrm>
                    </wpg:grpSpPr>
                    <wps:wsp>
                      <wps:cNvPr id="9266" name="Shape 9266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8804" style="width:477.94pt;height:0.720032pt;position:absolute;mso-position-horizontal-relative:page;mso-position-horizontal:absolute;margin-left:55.2pt;mso-position-vertical-relative:page;margin-top:792.12pt;" coordsize="60698,91">
              <v:shape id="Shape 9267" style="position:absolute;width:60698;height:91;left:0;top:0;" coordsize="6069838,9144" path="m0,0l6069838,0l606983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</w:rPr>
      <w:t xml:space="preserve">Praça Divino Espírito Santo, nº 06- Centro, </w:t>
    </w:r>
    <w:proofErr w:type="spellStart"/>
    <w:r>
      <w:rPr>
        <w:rFonts w:ascii="Arial" w:eastAsia="Arial" w:hAnsi="Arial" w:cs="Arial"/>
        <w:b/>
        <w:i/>
      </w:rPr>
      <w:t>Lamim</w:t>
    </w:r>
    <w:proofErr w:type="spellEnd"/>
    <w:r>
      <w:rPr>
        <w:rFonts w:ascii="Arial" w:eastAsia="Arial" w:hAnsi="Arial" w:cs="Arial"/>
        <w:b/>
        <w:i/>
      </w:rPr>
      <w:t xml:space="preserve">-MG </w:t>
    </w:r>
  </w:p>
  <w:p w14:paraId="3ED3A166" w14:textId="77777777" w:rsidR="003C1D7B" w:rsidRDefault="00913AF8">
    <w:pPr>
      <w:spacing w:after="2" w:line="240" w:lineRule="auto"/>
      <w:ind w:left="2478" w:right="1565" w:firstLine="0"/>
      <w:jc w:val="center"/>
    </w:pPr>
    <w:r>
      <w:rPr>
        <w:rFonts w:ascii="Arial" w:eastAsia="Arial" w:hAnsi="Arial" w:cs="Arial"/>
        <w:b/>
        <w:i/>
      </w:rPr>
      <w:t>Telefone: (31)9-</w:t>
    </w:r>
    <w:proofErr w:type="gramStart"/>
    <w:r>
      <w:rPr>
        <w:rFonts w:ascii="Arial" w:eastAsia="Arial" w:hAnsi="Arial" w:cs="Arial"/>
        <w:b/>
        <w:i/>
      </w:rPr>
      <w:t>83104022  (</w:t>
    </w:r>
    <w:proofErr w:type="gramEnd"/>
    <w:r>
      <w:rPr>
        <w:rFonts w:ascii="Arial" w:eastAsia="Arial" w:hAnsi="Arial" w:cs="Arial"/>
        <w:b/>
        <w:i/>
      </w:rPr>
      <w:t>31)- 37541385 e-mail: assistenciasocial@lamim.mg.gov.br</w:t>
    </w:r>
    <w:r>
      <w:rPr>
        <w:rFonts w:ascii="Arial" w:eastAsia="Arial" w:hAnsi="Arial" w:cs="Arial"/>
        <w:b/>
      </w:rPr>
      <w:t xml:space="preserve"> </w:t>
    </w:r>
  </w:p>
  <w:p w14:paraId="57E396AD" w14:textId="77777777" w:rsidR="003C1D7B" w:rsidRDefault="00913AF8">
    <w:pPr>
      <w:spacing w:after="12" w:line="259" w:lineRule="auto"/>
      <w:ind w:left="916" w:firstLine="0"/>
      <w:jc w:val="center"/>
    </w:pPr>
    <w:r>
      <w:rPr>
        <w:rFonts w:ascii="Arial" w:eastAsia="Arial" w:hAnsi="Arial" w:cs="Arial"/>
        <w:b/>
      </w:rPr>
      <w:t xml:space="preserve"> </w:t>
    </w:r>
  </w:p>
  <w:p w14:paraId="511855C5" w14:textId="77777777" w:rsidR="003C1D7B" w:rsidRDefault="00913AF8">
    <w:pPr>
      <w:spacing w:line="259" w:lineRule="auto"/>
      <w:ind w:left="916" w:firstLine="0"/>
      <w:jc w:val="center"/>
    </w:pPr>
    <w:r>
      <w:rPr>
        <w:rFonts w:ascii="Arial" w:eastAsia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140A" w14:textId="77777777" w:rsidR="00EE4CCD" w:rsidRDefault="00EE4CCD">
      <w:pPr>
        <w:spacing w:line="240" w:lineRule="auto"/>
      </w:pPr>
      <w:r>
        <w:separator/>
      </w:r>
    </w:p>
  </w:footnote>
  <w:footnote w:type="continuationSeparator" w:id="0">
    <w:p w14:paraId="37AD6426" w14:textId="77777777" w:rsidR="00EE4CCD" w:rsidRDefault="00EE4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5570" w14:textId="77777777" w:rsidR="003C1D7B" w:rsidRDefault="00913AF8">
    <w:pPr>
      <w:tabs>
        <w:tab w:val="center" w:pos="852"/>
        <w:tab w:val="center" w:pos="4255"/>
        <w:tab w:val="center" w:pos="8505"/>
      </w:tabs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28"/>
      </w:rPr>
      <w:t xml:space="preserve"> </w:t>
    </w: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b/>
        <w:i/>
        <w:sz w:val="28"/>
      </w:rPr>
      <w:t xml:space="preserve">PREFEITURA MUNICIPAL DE LAMIM </w:t>
    </w:r>
    <w:r>
      <w:rPr>
        <w:rFonts w:ascii="Arial" w:eastAsia="Arial" w:hAnsi="Arial" w:cs="Arial"/>
        <w:b/>
        <w:i/>
        <w:sz w:val="28"/>
      </w:rPr>
      <w:tab/>
      <w:t xml:space="preserve"> </w:t>
    </w:r>
  </w:p>
  <w:p w14:paraId="0A7C8B06" w14:textId="77777777" w:rsidR="003C1D7B" w:rsidRDefault="00913AF8">
    <w:pPr>
      <w:spacing w:line="259" w:lineRule="auto"/>
      <w:ind w:left="10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578145" wp14:editId="6E070284">
              <wp:simplePos x="0" y="0"/>
              <wp:positionH relativeFrom="page">
                <wp:posOffset>363855</wp:posOffset>
              </wp:positionH>
              <wp:positionV relativeFrom="page">
                <wp:posOffset>242570</wp:posOffset>
              </wp:positionV>
              <wp:extent cx="6850380" cy="842772"/>
              <wp:effectExtent l="0" t="0" r="0" b="0"/>
              <wp:wrapNone/>
              <wp:docPr id="8913" name="Group 8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80" cy="842772"/>
                        <a:chOff x="0" y="0"/>
                        <a:chExt cx="6850380" cy="842772"/>
                      </a:xfrm>
                    </wpg:grpSpPr>
                    <pic:pic xmlns:pic="http://schemas.openxmlformats.org/drawingml/2006/picture">
                      <pic:nvPicPr>
                        <pic:cNvPr id="8914" name="Picture 89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16" name="Picture 89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83630" y="1905"/>
                          <a:ext cx="666750" cy="6356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64" name="Shape 9264"/>
                      <wps:cNvSpPr/>
                      <wps:spPr>
                        <a:xfrm>
                          <a:off x="337185" y="833628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8913" style="width:539.4pt;height:66.36pt;position:absolute;z-index:-2147483647;mso-position-horizontal-relative:page;mso-position-horizontal:absolute;margin-left:28.65pt;mso-position-vertical-relative:page;margin-top:19.1pt;" coordsize="68503,8427">
              <v:shape id="Picture 8914" style="position:absolute;width:6667;height:6356;left:0;top:0;" filled="f">
                <v:imagedata r:id="rId7"/>
              </v:shape>
              <v:shape id="Picture 8916" style="position:absolute;width:6667;height:6356;left:61836;top:19;" filled="f">
                <v:imagedata r:id="rId7"/>
              </v:shape>
              <v:shape id="Shape 9265" style="position:absolute;width:60698;height:91;left:3371;top:8336;" coordsize="6069838,9144" path="m0,0l6069838,0l6069838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Arial" w:eastAsia="Arial" w:hAnsi="Arial" w:cs="Arial"/>
        <w:b/>
        <w:i/>
        <w:sz w:val="28"/>
      </w:rPr>
      <w:t xml:space="preserve">Conselho Municipal dos Direitos da Criança e do Adolescente- </w:t>
    </w:r>
  </w:p>
  <w:p w14:paraId="66EE16C8" w14:textId="77777777" w:rsidR="003C1D7B" w:rsidRDefault="00913AF8">
    <w:pPr>
      <w:spacing w:after="9" w:line="259" w:lineRule="auto"/>
      <w:ind w:left="0" w:right="6" w:firstLine="0"/>
      <w:jc w:val="center"/>
    </w:pPr>
    <w:r>
      <w:rPr>
        <w:rFonts w:ascii="Arial" w:eastAsia="Arial" w:hAnsi="Arial" w:cs="Arial"/>
        <w:b/>
        <w:i/>
        <w:sz w:val="28"/>
      </w:rPr>
      <w:t xml:space="preserve">CMDCA </w:t>
    </w:r>
  </w:p>
  <w:p w14:paraId="56ECD9EF" w14:textId="77777777" w:rsidR="003C1D7B" w:rsidRDefault="00913AF8">
    <w:pPr>
      <w:spacing w:line="259" w:lineRule="auto"/>
      <w:ind w:left="852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2" w:type="dxa"/>
      <w:tblLook w:val="04A0" w:firstRow="1" w:lastRow="0" w:firstColumn="1" w:lastColumn="0" w:noHBand="0" w:noVBand="1"/>
    </w:tblPr>
    <w:tblGrid>
      <w:gridCol w:w="9594"/>
    </w:tblGrid>
    <w:tr w:rsidR="006F19AE" w14:paraId="5C105EF8" w14:textId="77777777" w:rsidTr="00A438A5">
      <w:tc>
        <w:tcPr>
          <w:tcW w:w="9572" w:type="dxa"/>
          <w:shd w:val="clear" w:color="auto" w:fill="auto"/>
        </w:tcPr>
        <w:tbl>
          <w:tblPr>
            <w:tblW w:w="9378" w:type="dxa"/>
            <w:tblLook w:val="04A0" w:firstRow="1" w:lastRow="0" w:firstColumn="1" w:lastColumn="0" w:noHBand="0" w:noVBand="1"/>
          </w:tblPr>
          <w:tblGrid>
            <w:gridCol w:w="2007"/>
            <w:gridCol w:w="7371"/>
          </w:tblGrid>
          <w:tr w:rsidR="006F19AE" w14:paraId="1E71EA6D" w14:textId="77777777" w:rsidTr="00105459">
            <w:tc>
              <w:tcPr>
                <w:tcW w:w="2007" w:type="dxa"/>
                <w:shd w:val="clear" w:color="auto" w:fill="auto"/>
              </w:tcPr>
              <w:p w14:paraId="716327BD" w14:textId="33A7ED8D" w:rsidR="006F19AE" w:rsidRDefault="006F19AE" w:rsidP="006F19AE">
                <w:pPr>
                  <w:jc w:val="center"/>
                </w:pPr>
                <w:r w:rsidRPr="00784290">
                  <w:rPr>
                    <w:noProof/>
                  </w:rPr>
                  <w:drawing>
                    <wp:inline distT="0" distB="0" distL="0" distR="0" wp14:anchorId="727E467D" wp14:editId="11D857AB">
                      <wp:extent cx="1028700" cy="800100"/>
                      <wp:effectExtent l="0" t="0" r="0" b="0"/>
                      <wp:docPr id="1" name="Imagem 1" descr="C:\Users\Cliente\Desktop\images.jf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Cliente\Desktop\images.jf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1" w:type="dxa"/>
                <w:shd w:val="clear" w:color="auto" w:fill="auto"/>
              </w:tcPr>
              <w:p w14:paraId="03F86118" w14:textId="77777777" w:rsidR="006F19AE" w:rsidRPr="002D2BB4" w:rsidRDefault="006F19AE" w:rsidP="006F19AE">
                <w:pPr>
                  <w:jc w:val="center"/>
                  <w:rPr>
                    <w:b/>
                    <w:szCs w:val="24"/>
                  </w:rPr>
                </w:pPr>
                <w:r w:rsidRPr="002D2BB4">
                  <w:rPr>
                    <w:b/>
                    <w:szCs w:val="24"/>
                  </w:rPr>
                  <w:t>Conselho Municipal dos Direitos</w:t>
                </w:r>
              </w:p>
              <w:p w14:paraId="6AB18AB1" w14:textId="77777777" w:rsidR="006F19AE" w:rsidRPr="002D2BB4" w:rsidRDefault="006F19AE" w:rsidP="006F19AE">
                <w:pPr>
                  <w:jc w:val="center"/>
                  <w:rPr>
                    <w:b/>
                    <w:szCs w:val="24"/>
                  </w:rPr>
                </w:pPr>
                <w:r w:rsidRPr="002D2BB4">
                  <w:rPr>
                    <w:b/>
                    <w:szCs w:val="24"/>
                  </w:rPr>
                  <w:t>Da criança e do Adolescente de</w:t>
                </w:r>
              </w:p>
              <w:p w14:paraId="38229240" w14:textId="77777777" w:rsidR="006F19AE" w:rsidRDefault="006F19AE" w:rsidP="006F19AE">
                <w:pPr>
                  <w:jc w:val="center"/>
                  <w:rPr>
                    <w:b/>
                    <w:szCs w:val="24"/>
                  </w:rPr>
                </w:pPr>
                <w:r w:rsidRPr="002D2BB4">
                  <w:rPr>
                    <w:b/>
                    <w:szCs w:val="24"/>
                  </w:rPr>
                  <w:t xml:space="preserve">Santana do </w:t>
                </w:r>
                <w:proofErr w:type="spellStart"/>
                <w:r w:rsidRPr="002D2BB4">
                  <w:rPr>
                    <w:b/>
                    <w:szCs w:val="24"/>
                  </w:rPr>
                  <w:t>Garambéu</w:t>
                </w:r>
                <w:proofErr w:type="spellEnd"/>
                <w:r w:rsidRPr="002D2BB4">
                  <w:rPr>
                    <w:b/>
                    <w:szCs w:val="24"/>
                  </w:rPr>
                  <w:t xml:space="preserve"> / MG</w:t>
                </w:r>
              </w:p>
              <w:p w14:paraId="215174F2" w14:textId="4F702306" w:rsidR="006F19AE" w:rsidRPr="006F19AE" w:rsidRDefault="006F19AE" w:rsidP="006F19AE">
                <w:pPr>
                  <w:spacing w:line="240" w:lineRule="auto"/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6F19AE">
                  <w:rPr>
                    <w:rFonts w:cs="Calibri"/>
                    <w:sz w:val="20"/>
                    <w:szCs w:val="20"/>
                  </w:rPr>
                  <w:t xml:space="preserve">Rua Francisco Mendes, nº 17 - Centro – Santana do </w:t>
                </w:r>
                <w:proofErr w:type="spellStart"/>
                <w:r w:rsidRPr="006F19AE">
                  <w:rPr>
                    <w:rFonts w:cs="Calibri"/>
                    <w:sz w:val="20"/>
                    <w:szCs w:val="20"/>
                  </w:rPr>
                  <w:t>Garambéu</w:t>
                </w:r>
                <w:proofErr w:type="spellEnd"/>
                <w:r w:rsidRPr="006F19AE">
                  <w:rPr>
                    <w:rFonts w:cs="Calibri"/>
                    <w:sz w:val="20"/>
                    <w:szCs w:val="20"/>
                  </w:rPr>
                  <w:t>/MG</w:t>
                </w:r>
              </w:p>
              <w:p w14:paraId="4D003DA2" w14:textId="77777777" w:rsidR="006F19AE" w:rsidRPr="006F19AE" w:rsidRDefault="006F19AE" w:rsidP="006F19AE">
                <w:pPr>
                  <w:tabs>
                    <w:tab w:val="center" w:pos="4252"/>
                    <w:tab w:val="right" w:pos="8504"/>
                  </w:tabs>
                  <w:spacing w:line="240" w:lineRule="auto"/>
                  <w:jc w:val="center"/>
                  <w:rPr>
                    <w:rFonts w:cs="Calibri"/>
                    <w:sz w:val="20"/>
                    <w:szCs w:val="20"/>
                    <w:lang w:val="en-US"/>
                  </w:rPr>
                </w:pPr>
                <w:r w:rsidRPr="006F19AE">
                  <w:rPr>
                    <w:rFonts w:cs="Calibri"/>
                    <w:sz w:val="20"/>
                    <w:szCs w:val="20"/>
                    <w:lang w:val="en-US"/>
                  </w:rPr>
                  <w:t>CEP: 36.146.000 - Tel.:(32)99105-0308 – cmdca.sgarambeu@gmail.com</w:t>
                </w:r>
              </w:p>
              <w:p w14:paraId="1D4941E7" w14:textId="77777777" w:rsidR="006F19AE" w:rsidRDefault="006F19AE" w:rsidP="006F19AE"/>
            </w:tc>
          </w:tr>
        </w:tbl>
        <w:p w14:paraId="133B1138" w14:textId="77777777" w:rsidR="006F19AE" w:rsidRDefault="006F19AE" w:rsidP="006F19AE"/>
      </w:tc>
    </w:tr>
  </w:tbl>
  <w:p w14:paraId="575D2CDD" w14:textId="0823A75F" w:rsidR="003C1D7B" w:rsidRDefault="003C1D7B" w:rsidP="0088107A">
    <w:pPr>
      <w:spacing w:line="480" w:lineRule="auto"/>
      <w:ind w:left="85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8421" w14:textId="77777777" w:rsidR="003C1D7B" w:rsidRDefault="00913AF8">
    <w:pPr>
      <w:tabs>
        <w:tab w:val="center" w:pos="852"/>
        <w:tab w:val="center" w:pos="4255"/>
        <w:tab w:val="center" w:pos="8505"/>
      </w:tabs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28"/>
      </w:rPr>
      <w:t xml:space="preserve"> </w:t>
    </w: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b/>
        <w:i/>
        <w:sz w:val="28"/>
      </w:rPr>
      <w:t xml:space="preserve">PREFEITURA MUNICIPAL DE LAMIM </w:t>
    </w:r>
    <w:r>
      <w:rPr>
        <w:rFonts w:ascii="Arial" w:eastAsia="Arial" w:hAnsi="Arial" w:cs="Arial"/>
        <w:b/>
        <w:i/>
        <w:sz w:val="28"/>
      </w:rPr>
      <w:tab/>
      <w:t xml:space="preserve"> </w:t>
    </w:r>
  </w:p>
  <w:p w14:paraId="6C14A201" w14:textId="77777777" w:rsidR="003C1D7B" w:rsidRDefault="00913AF8">
    <w:pPr>
      <w:spacing w:line="259" w:lineRule="auto"/>
      <w:ind w:left="10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4CC2F1" wp14:editId="00DF5260">
              <wp:simplePos x="0" y="0"/>
              <wp:positionH relativeFrom="page">
                <wp:posOffset>363855</wp:posOffset>
              </wp:positionH>
              <wp:positionV relativeFrom="page">
                <wp:posOffset>242570</wp:posOffset>
              </wp:positionV>
              <wp:extent cx="6850380" cy="842772"/>
              <wp:effectExtent l="0" t="0" r="0" b="0"/>
              <wp:wrapNone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80" cy="842772"/>
                        <a:chOff x="0" y="0"/>
                        <a:chExt cx="6850380" cy="842772"/>
                      </a:xfrm>
                    </wpg:grpSpPr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84" name="Picture 8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83630" y="1905"/>
                          <a:ext cx="666750" cy="6356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60" name="Shape 9260"/>
                      <wps:cNvSpPr/>
                      <wps:spPr>
                        <a:xfrm>
                          <a:off x="337185" y="833628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8781" style="width:539.4pt;height:66.36pt;position:absolute;z-index:-2147483647;mso-position-horizontal-relative:page;mso-position-horizontal:absolute;margin-left:28.65pt;mso-position-vertical-relative:page;margin-top:19.1pt;" coordsize="68503,8427">
              <v:shape id="Picture 8782" style="position:absolute;width:6667;height:6356;left:0;top:0;" filled="f">
                <v:imagedata r:id="rId7"/>
              </v:shape>
              <v:shape id="Picture 8784" style="position:absolute;width:6667;height:6356;left:61836;top:19;" filled="f">
                <v:imagedata r:id="rId7"/>
              </v:shape>
              <v:shape id="Shape 9261" style="position:absolute;width:60698;height:91;left:3371;top:8336;" coordsize="6069838,9144" path="m0,0l6069838,0l6069838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Arial" w:eastAsia="Arial" w:hAnsi="Arial" w:cs="Arial"/>
        <w:b/>
        <w:i/>
        <w:sz w:val="28"/>
      </w:rPr>
      <w:t xml:space="preserve">Conselho Municipal dos Direitos da Criança e do Adolescente- </w:t>
    </w:r>
  </w:p>
  <w:p w14:paraId="6E97ED28" w14:textId="77777777" w:rsidR="003C1D7B" w:rsidRDefault="00913AF8">
    <w:pPr>
      <w:spacing w:after="9" w:line="259" w:lineRule="auto"/>
      <w:ind w:left="0" w:right="6" w:firstLine="0"/>
      <w:jc w:val="center"/>
    </w:pPr>
    <w:r>
      <w:rPr>
        <w:rFonts w:ascii="Arial" w:eastAsia="Arial" w:hAnsi="Arial" w:cs="Arial"/>
        <w:b/>
        <w:i/>
        <w:sz w:val="28"/>
      </w:rPr>
      <w:t xml:space="preserve">CMDCA </w:t>
    </w:r>
  </w:p>
  <w:p w14:paraId="55720DD8" w14:textId="77777777" w:rsidR="003C1D7B" w:rsidRDefault="00913AF8">
    <w:pPr>
      <w:spacing w:line="259" w:lineRule="auto"/>
      <w:ind w:left="852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8D3"/>
    <w:multiLevelType w:val="hybridMultilevel"/>
    <w:tmpl w:val="ACCEFEF4"/>
    <w:lvl w:ilvl="0" w:tplc="6F78CBB8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8D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E6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05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E5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EB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06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CE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C5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EE6A13"/>
    <w:multiLevelType w:val="hybridMultilevel"/>
    <w:tmpl w:val="56BCC1FA"/>
    <w:lvl w:ilvl="0" w:tplc="0AF004CA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26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2C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8B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9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1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0B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CF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C6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7B"/>
    <w:rsid w:val="000C57FB"/>
    <w:rsid w:val="00105459"/>
    <w:rsid w:val="002767F9"/>
    <w:rsid w:val="003170AE"/>
    <w:rsid w:val="003C1D7B"/>
    <w:rsid w:val="004006D2"/>
    <w:rsid w:val="004C2D82"/>
    <w:rsid w:val="00556E29"/>
    <w:rsid w:val="00632AC1"/>
    <w:rsid w:val="006C03D0"/>
    <w:rsid w:val="006D2A67"/>
    <w:rsid w:val="006F19AE"/>
    <w:rsid w:val="007B71C2"/>
    <w:rsid w:val="007C7411"/>
    <w:rsid w:val="0088107A"/>
    <w:rsid w:val="008F79E3"/>
    <w:rsid w:val="00913AF8"/>
    <w:rsid w:val="00927CA6"/>
    <w:rsid w:val="00A438A5"/>
    <w:rsid w:val="00A83F0D"/>
    <w:rsid w:val="00A908A0"/>
    <w:rsid w:val="00AE2863"/>
    <w:rsid w:val="00B60789"/>
    <w:rsid w:val="00C71CAE"/>
    <w:rsid w:val="00C87A1A"/>
    <w:rsid w:val="00D51AB3"/>
    <w:rsid w:val="00DE7C44"/>
    <w:rsid w:val="00DE7D17"/>
    <w:rsid w:val="00EE4CCD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0EB9"/>
  <w15:docId w15:val="{EB5793BE-9F10-4E27-B13A-A94B039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FB"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170AE"/>
    <w:pPr>
      <w:spacing w:after="0" w:line="240" w:lineRule="auto"/>
    </w:pPr>
    <w:rPr>
      <w:rFonts w:eastAsia="SimSun"/>
      <w:kern w:val="0"/>
      <w:sz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3170AE"/>
    <w:pPr>
      <w:spacing w:line="240" w:lineRule="auto"/>
      <w:ind w:left="0" w:firstLine="0"/>
    </w:pPr>
    <w:rPr>
      <w:rFonts w:ascii="Arial" w:eastAsiaTheme="minorHAnsi" w:hAnsi="Arial" w:cstheme="minorBidi"/>
      <w:color w:val="auto"/>
      <w:kern w:val="0"/>
      <w:lang w:eastAsia="en-US"/>
      <w14:ligatures w14:val="none"/>
    </w:rPr>
  </w:style>
  <w:style w:type="character" w:customStyle="1" w:styleId="JurisprudnciasChar">
    <w:name w:val="Jurisprudências Char"/>
    <w:basedOn w:val="Fontepargpadro"/>
    <w:link w:val="Jurisprudncias"/>
    <w:rsid w:val="003170AE"/>
    <w:rPr>
      <w:rFonts w:ascii="Arial" w:eastAsiaTheme="minorHAnsi" w:hAnsi="Arial"/>
      <w:kern w:val="0"/>
      <w:sz w:val="24"/>
      <w:lang w:eastAsia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170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0AE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9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9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1291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 Familia</dc:creator>
  <cp:keywords/>
  <cp:lastModifiedBy>Cliente</cp:lastModifiedBy>
  <cp:revision>6</cp:revision>
  <cp:lastPrinted>2023-05-26T13:55:00Z</cp:lastPrinted>
  <dcterms:created xsi:type="dcterms:W3CDTF">2023-05-24T14:40:00Z</dcterms:created>
  <dcterms:modified xsi:type="dcterms:W3CDTF">2023-05-26T14:07:00Z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2023-05-03T02:37:57Z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6a64f71a-c6a8-4cc7-861f-4036f32d538e</vt:lpwstr>
  </property>
  <property fmtid="{D5CDD505-2E9C-101B-9397-08002B2CF9AE}" pid="7" name="MSIP_Label_defa4170-0d19-0005-0004-bc88714345d2_ActionId">
    <vt:lpwstr>143d6e00-d64b-40e0-a6d6-29bcfcd30586</vt:lpwstr>
  </property>
  <property fmtid="{D5CDD505-2E9C-101B-9397-08002B2CF9AE}" pid="8" name="MSIP_Label_defa4170-0d19-0005-0004-bc88714345d2_ContentBits">
    <vt:lpwstr>0</vt:lpwstr>
  </property>
</Properties>
</file>